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EB2CA5">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E97F03" w:rsidRDefault="00BA3329" w:rsidP="00EB2CA5">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COLLEGE OF </w:t>
      </w:r>
      <w:smartTag w:uri="urn:schemas-microsoft-com:office:smarttags" w:element="PlaceName">
        <w:r w:rsidRPr="00E97F03">
          <w:rPr>
            <w:rFonts w:ascii="Times New Roman" w:hAnsi="Times New Roman"/>
            <w:szCs w:val="24"/>
          </w:rPr>
          <w:t>NURSING</w:t>
        </w:r>
      </w:smartTag>
    </w:p>
    <w:p w:rsidR="00BA3329" w:rsidRPr="00E97F03" w:rsidRDefault="00BA3329" w:rsidP="00EB2CA5">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COURSE </w:t>
      </w:r>
      <w:r w:rsidR="00B90334" w:rsidRPr="00E97F03">
        <w:rPr>
          <w:rFonts w:ascii="Times New Roman" w:hAnsi="Times New Roman"/>
          <w:szCs w:val="24"/>
        </w:rPr>
        <w:t>SYLLABUS</w:t>
      </w:r>
    </w:p>
    <w:p w:rsidR="00BA3329" w:rsidRPr="00E97F03" w:rsidRDefault="00951125" w:rsidP="00EB2CA5">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Pr>
          <w:rFonts w:ascii="Times New Roman" w:hAnsi="Times New Roman"/>
          <w:szCs w:val="24"/>
        </w:rPr>
        <w:t>Spring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EB2CA5">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NUMBER</w:t>
      </w:r>
      <w:r w:rsidR="00EB2CA5">
        <w:rPr>
          <w:rFonts w:ascii="Times New Roman" w:hAnsi="Times New Roman"/>
          <w:szCs w:val="24"/>
        </w:rPr>
        <w:tab/>
      </w:r>
      <w:r w:rsidRPr="00E97F03">
        <w:rPr>
          <w:rFonts w:ascii="Times New Roman" w:hAnsi="Times New Roman"/>
          <w:szCs w:val="24"/>
        </w:rPr>
        <w:t xml:space="preserve">NUR </w:t>
      </w:r>
      <w:r w:rsidR="00951125">
        <w:rPr>
          <w:rFonts w:ascii="Times New Roman" w:hAnsi="Times New Roman"/>
          <w:szCs w:val="24"/>
        </w:rPr>
        <w:t>6320</w:t>
      </w:r>
    </w:p>
    <w:p w:rsidR="00BA3329" w:rsidRPr="00E97F03" w:rsidRDefault="00BA3329" w:rsidP="00EB2CA5">
      <w:pPr>
        <w:tabs>
          <w:tab w:val="left" w:pos="-1440"/>
          <w:tab w:val="left" w:pos="-720"/>
          <w:tab w:val="left" w:pos="2880"/>
        </w:tabs>
        <w:rPr>
          <w:rFonts w:ascii="Times New Roman" w:hAnsi="Times New Roman"/>
          <w:szCs w:val="24"/>
          <w:u w:val="single"/>
        </w:rPr>
      </w:pPr>
    </w:p>
    <w:p w:rsidR="00BA3329" w:rsidRPr="00951125" w:rsidRDefault="00BA3329" w:rsidP="00EB2CA5">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EB2CA5">
        <w:rPr>
          <w:rFonts w:ascii="Times New Roman" w:hAnsi="Times New Roman"/>
          <w:szCs w:val="24"/>
        </w:rPr>
        <w:tab/>
      </w:r>
      <w:r w:rsidR="00951125" w:rsidRPr="00951125">
        <w:rPr>
          <w:rFonts w:ascii="Times New Roman" w:hAnsi="Times New Roman"/>
          <w:szCs w:val="24"/>
        </w:rPr>
        <w:t>Neonatal Nurse Practitioner 1</w:t>
      </w:r>
    </w:p>
    <w:p w:rsidR="00BA3329" w:rsidRPr="00E97F03" w:rsidRDefault="00BA3329" w:rsidP="00EB2CA5">
      <w:pPr>
        <w:tabs>
          <w:tab w:val="left" w:pos="-1440"/>
          <w:tab w:val="left" w:pos="-720"/>
          <w:tab w:val="left" w:pos="2880"/>
        </w:tabs>
        <w:rPr>
          <w:rFonts w:ascii="Times New Roman" w:hAnsi="Times New Roman"/>
          <w:szCs w:val="24"/>
          <w:u w:val="single"/>
        </w:rPr>
      </w:pPr>
    </w:p>
    <w:p w:rsidR="00BA3329" w:rsidRPr="00E97F03" w:rsidRDefault="00BA3329" w:rsidP="00EB2CA5">
      <w:pPr>
        <w:tabs>
          <w:tab w:val="left" w:pos="-1440"/>
          <w:tab w:val="left" w:pos="-720"/>
          <w:tab w:val="left" w:pos="288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00951125">
        <w:rPr>
          <w:rFonts w:ascii="Times New Roman" w:hAnsi="Times New Roman"/>
          <w:szCs w:val="24"/>
        </w:rPr>
        <w:t>5</w:t>
      </w:r>
    </w:p>
    <w:p w:rsidR="00BA3329" w:rsidRPr="00E97F03" w:rsidRDefault="00BA3329" w:rsidP="00EB2CA5">
      <w:pPr>
        <w:tabs>
          <w:tab w:val="left" w:pos="-1440"/>
          <w:tab w:val="left" w:pos="-720"/>
          <w:tab w:val="left" w:pos="2880"/>
        </w:tabs>
        <w:rPr>
          <w:rFonts w:ascii="Times New Roman" w:hAnsi="Times New Roman"/>
          <w:szCs w:val="24"/>
        </w:rPr>
      </w:pPr>
    </w:p>
    <w:p w:rsidR="00BA3329" w:rsidRPr="00951125" w:rsidRDefault="00BA3329" w:rsidP="00EB2CA5">
      <w:pPr>
        <w:tabs>
          <w:tab w:val="left" w:pos="-1440"/>
          <w:tab w:val="left" w:pos="-720"/>
          <w:tab w:val="left" w:pos="288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951125" w:rsidRPr="00951125">
        <w:rPr>
          <w:rFonts w:ascii="Times New Roman" w:hAnsi="Times New Roman"/>
        </w:rPr>
        <w:t>DNP Program: Neonatal Nurse Practitioner Track</w:t>
      </w:r>
    </w:p>
    <w:p w:rsidR="00BA3329" w:rsidRPr="00951125" w:rsidRDefault="00BA3329" w:rsidP="00EB2CA5">
      <w:pPr>
        <w:tabs>
          <w:tab w:val="left" w:pos="-1440"/>
          <w:tab w:val="left" w:pos="-720"/>
          <w:tab w:val="left" w:pos="2880"/>
        </w:tabs>
        <w:rPr>
          <w:rFonts w:ascii="Times New Roman" w:hAnsi="Times New Roman"/>
          <w:szCs w:val="24"/>
        </w:rPr>
      </w:pPr>
    </w:p>
    <w:p w:rsidR="00951125" w:rsidRPr="00951125" w:rsidRDefault="00BA3329" w:rsidP="00EB2CA5">
      <w:pPr>
        <w:tabs>
          <w:tab w:val="left" w:pos="-1440"/>
          <w:tab w:val="left" w:pos="2880"/>
        </w:tabs>
        <w:ind w:left="4140" w:hanging="414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951125" w:rsidRPr="00951125">
        <w:rPr>
          <w:rFonts w:ascii="Times New Roman" w:hAnsi="Times New Roman"/>
          <w:szCs w:val="24"/>
        </w:rPr>
        <w:t>NGR 6054C</w:t>
      </w:r>
      <w:r w:rsidR="00951125" w:rsidRPr="00951125">
        <w:rPr>
          <w:rFonts w:ascii="Times New Roman" w:hAnsi="Times New Roman"/>
          <w:szCs w:val="24"/>
        </w:rPr>
        <w:tab/>
      </w:r>
      <w:r w:rsidR="00951125">
        <w:rPr>
          <w:rFonts w:ascii="Times New Roman" w:hAnsi="Times New Roman"/>
          <w:szCs w:val="24"/>
        </w:rPr>
        <w:tab/>
      </w:r>
      <w:r w:rsidR="00951125" w:rsidRPr="00951125">
        <w:rPr>
          <w:rFonts w:ascii="Times New Roman" w:hAnsi="Times New Roman"/>
          <w:szCs w:val="24"/>
        </w:rPr>
        <w:t>Advanced Neonatal Health Assessment and</w:t>
      </w:r>
    </w:p>
    <w:p w:rsidR="00951125" w:rsidRPr="00951125" w:rsidRDefault="00951125" w:rsidP="00EB2CA5">
      <w:pPr>
        <w:tabs>
          <w:tab w:val="left" w:pos="-1440"/>
          <w:tab w:val="left" w:pos="2880"/>
        </w:tabs>
        <w:ind w:left="4320" w:hanging="4320"/>
        <w:rPr>
          <w:rFonts w:ascii="Times New Roman" w:hAnsi="Times New Roman"/>
          <w:szCs w:val="24"/>
        </w:rPr>
      </w:pPr>
      <w:r w:rsidRPr="00951125">
        <w:rPr>
          <w:rFonts w:ascii="Times New Roman" w:hAnsi="Times New Roman"/>
          <w:szCs w:val="24"/>
        </w:rPr>
        <w:tab/>
        <w:t>Diagnostic Reasoning</w:t>
      </w:r>
    </w:p>
    <w:p w:rsidR="00951125" w:rsidRPr="00951125" w:rsidRDefault="00951125" w:rsidP="00EB2CA5">
      <w:pPr>
        <w:tabs>
          <w:tab w:val="left" w:pos="-1440"/>
          <w:tab w:val="left" w:pos="2880"/>
        </w:tabs>
        <w:ind w:left="4320" w:hanging="1440"/>
        <w:rPr>
          <w:rFonts w:ascii="Times New Roman" w:hAnsi="Times New Roman"/>
          <w:szCs w:val="24"/>
        </w:rPr>
      </w:pPr>
      <w:r w:rsidRPr="00951125">
        <w:rPr>
          <w:rFonts w:ascii="Times New Roman" w:hAnsi="Times New Roman"/>
          <w:szCs w:val="24"/>
        </w:rPr>
        <w:t>NGR 6636</w:t>
      </w:r>
      <w:r w:rsidRPr="00951125">
        <w:rPr>
          <w:rFonts w:ascii="Times New Roman" w:hAnsi="Times New Roman"/>
          <w:szCs w:val="24"/>
        </w:rPr>
        <w:tab/>
        <w:t>Health Promotion and Role Development in Advanced Nursing Practice</w:t>
      </w:r>
    </w:p>
    <w:p w:rsidR="00951125" w:rsidRPr="00951125" w:rsidRDefault="00951125" w:rsidP="00EB2CA5">
      <w:pPr>
        <w:pStyle w:val="BodyTextIndent3"/>
        <w:tabs>
          <w:tab w:val="clear" w:pos="450"/>
          <w:tab w:val="clear" w:pos="2142"/>
          <w:tab w:val="clear" w:pos="3600"/>
          <w:tab w:val="clear" w:pos="4320"/>
          <w:tab w:val="clear" w:pos="5040"/>
          <w:tab w:val="clear" w:pos="5760"/>
          <w:tab w:val="clear" w:pos="6480"/>
          <w:tab w:val="clear" w:pos="7200"/>
          <w:tab w:val="clear" w:pos="7920"/>
          <w:tab w:val="clear" w:pos="8640"/>
          <w:tab w:val="clear" w:pos="9360"/>
        </w:tabs>
        <w:ind w:left="4320" w:hanging="1440"/>
        <w:rPr>
          <w:szCs w:val="24"/>
        </w:rPr>
      </w:pPr>
      <w:r w:rsidRPr="00951125">
        <w:rPr>
          <w:szCs w:val="24"/>
        </w:rPr>
        <w:t>NGR 6140</w:t>
      </w:r>
      <w:r w:rsidRPr="00951125">
        <w:rPr>
          <w:szCs w:val="24"/>
        </w:rPr>
        <w:tab/>
        <w:t>Physiology and Pathophysiology for Advanced Nursing Practice</w:t>
      </w:r>
    </w:p>
    <w:p w:rsidR="00951125" w:rsidRPr="00951125" w:rsidRDefault="00951125" w:rsidP="00EB2CA5">
      <w:pPr>
        <w:tabs>
          <w:tab w:val="left" w:pos="-1440"/>
          <w:tab w:val="left" w:pos="2880"/>
        </w:tabs>
        <w:ind w:left="2880"/>
        <w:rPr>
          <w:rFonts w:ascii="Times New Roman" w:hAnsi="Times New Roman"/>
          <w:szCs w:val="24"/>
        </w:rPr>
      </w:pPr>
      <w:r w:rsidRPr="00951125">
        <w:rPr>
          <w:rFonts w:ascii="Times New Roman" w:hAnsi="Times New Roman"/>
          <w:szCs w:val="24"/>
        </w:rPr>
        <w:t>NGR 6101</w:t>
      </w:r>
      <w:r w:rsidRPr="00951125">
        <w:rPr>
          <w:rFonts w:ascii="Times New Roman" w:hAnsi="Times New Roman"/>
          <w:szCs w:val="24"/>
        </w:rPr>
        <w:tab/>
        <w:t>Theory and Research for Nursing</w:t>
      </w:r>
    </w:p>
    <w:p w:rsidR="0054306A" w:rsidRDefault="0054306A" w:rsidP="00EB2CA5">
      <w:pPr>
        <w:tabs>
          <w:tab w:val="left" w:pos="-1440"/>
          <w:tab w:val="left" w:pos="-720"/>
          <w:tab w:val="left" w:pos="2880"/>
        </w:tabs>
        <w:ind w:left="5760" w:hanging="5760"/>
        <w:rPr>
          <w:rFonts w:ascii="Times New Roman" w:hAnsi="Times New Roman"/>
          <w:szCs w:val="24"/>
          <w:u w:val="single"/>
        </w:rPr>
      </w:pPr>
    </w:p>
    <w:p w:rsidR="00951125" w:rsidRPr="00951125" w:rsidRDefault="00BA3329" w:rsidP="00EB2CA5">
      <w:pPr>
        <w:tabs>
          <w:tab w:val="left" w:pos="-1440"/>
          <w:tab w:val="left" w:pos="2880"/>
        </w:tabs>
        <w:ind w:left="4320" w:hanging="432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951125" w:rsidRPr="00951125">
        <w:rPr>
          <w:rFonts w:ascii="Times New Roman" w:hAnsi="Times New Roman"/>
          <w:szCs w:val="24"/>
        </w:rPr>
        <w:t>NGR 6320L</w:t>
      </w:r>
      <w:r w:rsidR="00951125" w:rsidRPr="00951125">
        <w:rPr>
          <w:rFonts w:ascii="Times New Roman" w:hAnsi="Times New Roman"/>
          <w:szCs w:val="24"/>
        </w:rPr>
        <w:tab/>
        <w:t>Neonatal Nurse Practitioner Clinical 1</w:t>
      </w:r>
    </w:p>
    <w:p w:rsidR="00951125" w:rsidRPr="00951125" w:rsidRDefault="00951125" w:rsidP="00EB2CA5">
      <w:pPr>
        <w:tabs>
          <w:tab w:val="left" w:pos="-1440"/>
          <w:tab w:val="left" w:pos="2880"/>
        </w:tabs>
        <w:ind w:left="4320" w:hanging="4320"/>
        <w:rPr>
          <w:rFonts w:ascii="Times New Roman" w:hAnsi="Times New Roman"/>
          <w:szCs w:val="24"/>
        </w:rPr>
      </w:pPr>
      <w:r w:rsidRPr="00951125">
        <w:rPr>
          <w:rFonts w:ascii="Times New Roman" w:hAnsi="Times New Roman"/>
          <w:szCs w:val="24"/>
        </w:rPr>
        <w:tab/>
        <w:t>NGR 6371</w:t>
      </w:r>
      <w:r w:rsidRPr="00951125">
        <w:rPr>
          <w:rFonts w:ascii="Times New Roman" w:hAnsi="Times New Roman"/>
          <w:szCs w:val="24"/>
        </w:rPr>
        <w:tab/>
        <w:t>Neonatal Pharmacotherapeutics for Advanced Practice Nursing</w:t>
      </w:r>
    </w:p>
    <w:p w:rsidR="00951125" w:rsidRPr="00951125" w:rsidRDefault="00951125" w:rsidP="00EB2CA5">
      <w:pPr>
        <w:tabs>
          <w:tab w:val="left" w:pos="-1440"/>
          <w:tab w:val="left" w:pos="2880"/>
        </w:tabs>
        <w:ind w:left="2880"/>
        <w:rPr>
          <w:rFonts w:ascii="Times New Roman" w:hAnsi="Times New Roman"/>
          <w:color w:val="000000"/>
          <w:szCs w:val="24"/>
        </w:rPr>
      </w:pPr>
      <w:r w:rsidRPr="00951125">
        <w:rPr>
          <w:rFonts w:ascii="Times New Roman" w:hAnsi="Times New Roman"/>
          <w:color w:val="000000"/>
          <w:szCs w:val="24"/>
        </w:rPr>
        <w:t>NGR 6850</w:t>
      </w:r>
      <w:r w:rsidRPr="00951125">
        <w:rPr>
          <w:rFonts w:ascii="Times New Roman" w:hAnsi="Times New Roman"/>
          <w:color w:val="000000"/>
          <w:szCs w:val="24"/>
        </w:rPr>
        <w:tab/>
        <w:t>Research Methods &amp; Utilization for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bl>
      <w:tblPr>
        <w:tblW w:w="9288" w:type="dxa"/>
        <w:tblLayout w:type="fixed"/>
        <w:tblLook w:val="0000" w:firstRow="0" w:lastRow="0" w:firstColumn="0" w:lastColumn="0" w:noHBand="0" w:noVBand="0"/>
      </w:tblPr>
      <w:tblGrid>
        <w:gridCol w:w="3528"/>
        <w:gridCol w:w="900"/>
        <w:gridCol w:w="90"/>
        <w:gridCol w:w="2250"/>
        <w:gridCol w:w="180"/>
        <w:gridCol w:w="2160"/>
        <w:gridCol w:w="180"/>
      </w:tblGrid>
      <w:tr w:rsidR="00951125" w:rsidRPr="004D38A6" w:rsidTr="00EF4050">
        <w:trPr>
          <w:gridAfter w:val="1"/>
          <w:wAfter w:w="180" w:type="dxa"/>
        </w:trPr>
        <w:tc>
          <w:tcPr>
            <w:tcW w:w="3528" w:type="dxa"/>
            <w:tcBorders>
              <w:bottom w:val="single" w:sz="12" w:space="0" w:color="auto"/>
            </w:tcBorders>
          </w:tcPr>
          <w:p w:rsidR="00951125" w:rsidRPr="004D38A6" w:rsidRDefault="002A78F1" w:rsidP="00EF4050">
            <w:pPr>
              <w:pStyle w:val="BodyText"/>
              <w:rPr>
                <w:rFonts w:ascii="Times New Roman" w:hAnsi="Times New Roman"/>
                <w:b/>
                <w:bCs/>
                <w:szCs w:val="24"/>
              </w:rPr>
            </w:pPr>
            <w:r w:rsidRPr="003F1686">
              <w:rPr>
                <w:rFonts w:ascii="Times New Roman" w:hAnsi="Times New Roman"/>
                <w:szCs w:val="24"/>
              </w:rPr>
              <w:t>FACULTY</w:t>
            </w:r>
            <w:r w:rsidRPr="003F1686">
              <w:rPr>
                <w:rFonts w:ascii="Times New Roman" w:hAnsi="Times New Roman"/>
                <w:szCs w:val="24"/>
              </w:rPr>
              <w:tab/>
            </w:r>
          </w:p>
        </w:tc>
        <w:tc>
          <w:tcPr>
            <w:tcW w:w="900" w:type="dxa"/>
            <w:tcBorders>
              <w:bottom w:val="single" w:sz="12" w:space="0" w:color="auto"/>
            </w:tcBorders>
          </w:tcPr>
          <w:p w:rsidR="00951125" w:rsidRPr="004D38A6" w:rsidRDefault="00951125" w:rsidP="00EF4050">
            <w:pPr>
              <w:pStyle w:val="BodyText"/>
              <w:rPr>
                <w:rFonts w:ascii="Times New Roman" w:hAnsi="Times New Roman"/>
                <w:szCs w:val="24"/>
              </w:rPr>
            </w:pPr>
          </w:p>
        </w:tc>
        <w:tc>
          <w:tcPr>
            <w:tcW w:w="2340" w:type="dxa"/>
            <w:gridSpan w:val="2"/>
            <w:tcBorders>
              <w:bottom w:val="single" w:sz="12" w:space="0" w:color="auto"/>
            </w:tcBorders>
          </w:tcPr>
          <w:p w:rsidR="00951125" w:rsidRPr="004D38A6" w:rsidRDefault="00951125" w:rsidP="00EF4050">
            <w:pPr>
              <w:pStyle w:val="BodyText"/>
              <w:rPr>
                <w:rFonts w:ascii="Times New Roman" w:hAnsi="Times New Roman"/>
                <w:szCs w:val="24"/>
              </w:rPr>
            </w:pPr>
          </w:p>
        </w:tc>
        <w:tc>
          <w:tcPr>
            <w:tcW w:w="2340" w:type="dxa"/>
            <w:gridSpan w:val="2"/>
            <w:tcBorders>
              <w:bottom w:val="single" w:sz="12" w:space="0" w:color="auto"/>
            </w:tcBorders>
          </w:tcPr>
          <w:p w:rsidR="00951125" w:rsidRPr="004D38A6" w:rsidRDefault="00951125" w:rsidP="00EF4050">
            <w:pPr>
              <w:pStyle w:val="BodyText"/>
              <w:rPr>
                <w:rFonts w:ascii="Times New Roman" w:hAnsi="Times New Roman"/>
                <w:szCs w:val="24"/>
              </w:rPr>
            </w:pPr>
          </w:p>
        </w:tc>
      </w:tr>
      <w:tr w:rsidR="00951125" w:rsidRPr="004D38A6" w:rsidTr="00EF4050">
        <w:trPr>
          <w:trHeight w:val="1095"/>
        </w:trPr>
        <w:tc>
          <w:tcPr>
            <w:tcW w:w="3528" w:type="dxa"/>
            <w:tcBorders>
              <w:top w:val="single" w:sz="12" w:space="0" w:color="auto"/>
            </w:tcBorders>
          </w:tcPr>
          <w:p w:rsidR="00951125" w:rsidRPr="00951125" w:rsidRDefault="00951125" w:rsidP="006B2BBA">
            <w:pPr>
              <w:pStyle w:val="BodyText"/>
              <w:spacing w:after="0"/>
              <w:rPr>
                <w:rFonts w:ascii="Times New Roman" w:hAnsi="Times New Roman"/>
                <w:bCs/>
                <w:szCs w:val="24"/>
              </w:rPr>
            </w:pPr>
            <w:r w:rsidRPr="00951125">
              <w:rPr>
                <w:rFonts w:ascii="Times New Roman" w:hAnsi="Times New Roman"/>
                <w:bCs/>
                <w:szCs w:val="24"/>
              </w:rPr>
              <w:t>Jacqui Hoffman, DNP, NNP-BC</w:t>
            </w:r>
          </w:p>
          <w:p w:rsidR="00951125" w:rsidRPr="004D38A6" w:rsidRDefault="00EB2CA5" w:rsidP="000327A8">
            <w:pPr>
              <w:rPr>
                <w:rFonts w:ascii="Times New Roman" w:hAnsi="Times New Roman"/>
                <w:bCs/>
                <w:szCs w:val="24"/>
              </w:rPr>
            </w:pPr>
            <w:hyperlink r:id="rId8" w:history="1">
              <w:r w:rsidR="00951125" w:rsidRPr="00951125">
                <w:rPr>
                  <w:rStyle w:val="Hyperlink"/>
                  <w:rFonts w:ascii="Times New Roman" w:hAnsi="Times New Roman"/>
                  <w:bCs/>
                  <w:szCs w:val="24"/>
                </w:rPr>
                <w:t>hoffmanjm@ufl.edu</w:t>
              </w:r>
            </w:hyperlink>
          </w:p>
          <w:p w:rsidR="00951125" w:rsidRPr="004D38A6" w:rsidRDefault="00951125" w:rsidP="00EF4050">
            <w:pPr>
              <w:rPr>
                <w:szCs w:val="24"/>
              </w:rPr>
            </w:pPr>
          </w:p>
        </w:tc>
        <w:tc>
          <w:tcPr>
            <w:tcW w:w="990" w:type="dxa"/>
            <w:gridSpan w:val="2"/>
            <w:tcBorders>
              <w:top w:val="single" w:sz="12" w:space="0" w:color="auto"/>
            </w:tcBorders>
          </w:tcPr>
          <w:p w:rsidR="00951125" w:rsidRPr="006B2BBA" w:rsidRDefault="006B2BBA" w:rsidP="00EF4050">
            <w:pPr>
              <w:rPr>
                <w:rFonts w:ascii="Times New Roman" w:hAnsi="Times New Roman"/>
                <w:szCs w:val="24"/>
              </w:rPr>
            </w:pPr>
            <w:r w:rsidRPr="006B2BBA">
              <w:rPr>
                <w:rFonts w:ascii="Times New Roman" w:hAnsi="Times New Roman"/>
                <w:szCs w:val="24"/>
              </w:rPr>
              <w:t>HPNP</w:t>
            </w:r>
            <w:r>
              <w:rPr>
                <w:rFonts w:ascii="Times New Roman" w:hAnsi="Times New Roman"/>
                <w:szCs w:val="24"/>
              </w:rPr>
              <w:t xml:space="preserve"> 2225</w:t>
            </w:r>
          </w:p>
          <w:p w:rsidR="00951125" w:rsidRPr="00951125" w:rsidRDefault="00951125" w:rsidP="000327A8">
            <w:pPr>
              <w:rPr>
                <w:rFonts w:ascii="Times New Roman" w:hAnsi="Times New Roman"/>
                <w:szCs w:val="24"/>
              </w:rPr>
            </w:pPr>
          </w:p>
        </w:tc>
        <w:tc>
          <w:tcPr>
            <w:tcW w:w="2430" w:type="dxa"/>
            <w:gridSpan w:val="2"/>
            <w:tcBorders>
              <w:top w:val="single" w:sz="12" w:space="0" w:color="auto"/>
            </w:tcBorders>
          </w:tcPr>
          <w:p w:rsidR="00951125" w:rsidRPr="00951125" w:rsidRDefault="00951125" w:rsidP="00EF4050">
            <w:pPr>
              <w:rPr>
                <w:rFonts w:ascii="Times New Roman" w:hAnsi="Times New Roman"/>
                <w:szCs w:val="24"/>
              </w:rPr>
            </w:pPr>
            <w:r w:rsidRPr="00951125">
              <w:rPr>
                <w:rFonts w:ascii="Times New Roman" w:hAnsi="Times New Roman"/>
                <w:szCs w:val="24"/>
              </w:rPr>
              <w:t>Cell (727) 709 9211</w:t>
            </w:r>
          </w:p>
          <w:p w:rsidR="00951125" w:rsidRPr="004D38A6" w:rsidRDefault="00951125" w:rsidP="00EF4050">
            <w:pPr>
              <w:rPr>
                <w:szCs w:val="24"/>
              </w:rPr>
            </w:pPr>
          </w:p>
        </w:tc>
        <w:tc>
          <w:tcPr>
            <w:tcW w:w="2340" w:type="dxa"/>
            <w:gridSpan w:val="2"/>
            <w:tcBorders>
              <w:top w:val="single" w:sz="12" w:space="0" w:color="auto"/>
            </w:tcBorders>
          </w:tcPr>
          <w:p w:rsidR="00951125" w:rsidRPr="006B2BBA" w:rsidRDefault="00951125" w:rsidP="00EF4050">
            <w:pPr>
              <w:rPr>
                <w:rFonts w:ascii="Times New Roman" w:hAnsi="Times New Roman"/>
                <w:szCs w:val="24"/>
              </w:rPr>
            </w:pPr>
            <w:r w:rsidRPr="006B2BBA">
              <w:rPr>
                <w:rFonts w:ascii="Times New Roman" w:hAnsi="Times New Roman"/>
                <w:szCs w:val="22"/>
              </w:rPr>
              <w:t>Office hours: Virtual on Adobe Connect, Tues. 1</w:t>
            </w:r>
            <w:r w:rsidR="00B3453D">
              <w:rPr>
                <w:rFonts w:ascii="Times New Roman" w:hAnsi="Times New Roman"/>
                <w:szCs w:val="22"/>
              </w:rPr>
              <w:t>:00–2</w:t>
            </w:r>
            <w:r w:rsidRPr="006B2BBA">
              <w:rPr>
                <w:rFonts w:ascii="Times New Roman" w:hAnsi="Times New Roman"/>
                <w:szCs w:val="22"/>
              </w:rPr>
              <w:t>:00 PM; additional hours by appt</w:t>
            </w:r>
          </w:p>
          <w:p w:rsidR="00951125" w:rsidRPr="004D38A6" w:rsidRDefault="00951125" w:rsidP="000327A8">
            <w:pPr>
              <w:rPr>
                <w:szCs w:val="24"/>
              </w:rPr>
            </w:pPr>
          </w:p>
        </w:tc>
      </w:tr>
      <w:tr w:rsidR="000327A8" w:rsidRPr="004D38A6" w:rsidTr="00EF4050">
        <w:trPr>
          <w:trHeight w:val="1095"/>
        </w:trPr>
        <w:tc>
          <w:tcPr>
            <w:tcW w:w="3528" w:type="dxa"/>
            <w:tcBorders>
              <w:top w:val="single" w:sz="12" w:space="0" w:color="auto"/>
            </w:tcBorders>
          </w:tcPr>
          <w:p w:rsidR="000327A8" w:rsidRPr="006B2BBA" w:rsidRDefault="000327A8" w:rsidP="000327A8">
            <w:pPr>
              <w:rPr>
                <w:rFonts w:ascii="Times New Roman" w:hAnsi="Times New Roman"/>
                <w:szCs w:val="24"/>
                <w:u w:val="single"/>
              </w:rPr>
            </w:pPr>
            <w:r w:rsidRPr="006B2BBA">
              <w:rPr>
                <w:rFonts w:ascii="Times New Roman" w:hAnsi="Times New Roman"/>
                <w:szCs w:val="24"/>
                <w:u w:val="single"/>
              </w:rPr>
              <w:t>Clinical Faculty</w:t>
            </w:r>
          </w:p>
          <w:p w:rsidR="000327A8" w:rsidRPr="00951125" w:rsidRDefault="000327A8" w:rsidP="000327A8">
            <w:pPr>
              <w:rPr>
                <w:rFonts w:ascii="Times New Roman" w:hAnsi="Times New Roman"/>
                <w:szCs w:val="24"/>
              </w:rPr>
            </w:pPr>
            <w:r w:rsidRPr="00951125">
              <w:rPr>
                <w:rFonts w:ascii="Times New Roman" w:hAnsi="Times New Roman"/>
                <w:szCs w:val="24"/>
              </w:rPr>
              <w:t xml:space="preserve">Leslie A. Parker, PhD, NNP-BC </w:t>
            </w:r>
            <w:hyperlink r:id="rId9" w:history="1">
              <w:r w:rsidRPr="00951125">
                <w:rPr>
                  <w:rStyle w:val="Hyperlink"/>
                  <w:rFonts w:ascii="Times New Roman" w:hAnsi="Times New Roman"/>
                  <w:szCs w:val="24"/>
                </w:rPr>
                <w:t>parkela@ufl.edu</w:t>
              </w:r>
            </w:hyperlink>
          </w:p>
          <w:p w:rsidR="000327A8" w:rsidRPr="00951125" w:rsidRDefault="000327A8" w:rsidP="006B2BBA">
            <w:pPr>
              <w:pStyle w:val="BodyText"/>
              <w:spacing w:after="0"/>
              <w:rPr>
                <w:rFonts w:ascii="Times New Roman" w:hAnsi="Times New Roman"/>
                <w:bCs/>
                <w:szCs w:val="24"/>
              </w:rPr>
            </w:pPr>
          </w:p>
        </w:tc>
        <w:tc>
          <w:tcPr>
            <w:tcW w:w="990" w:type="dxa"/>
            <w:gridSpan w:val="2"/>
            <w:tcBorders>
              <w:top w:val="single" w:sz="12" w:space="0" w:color="auto"/>
            </w:tcBorders>
          </w:tcPr>
          <w:p w:rsidR="000327A8" w:rsidRPr="006B2BBA" w:rsidRDefault="000327A8" w:rsidP="00EF4050">
            <w:pPr>
              <w:rPr>
                <w:rFonts w:ascii="Times New Roman" w:hAnsi="Times New Roman"/>
                <w:szCs w:val="24"/>
              </w:rPr>
            </w:pPr>
            <w:r w:rsidRPr="00951125">
              <w:rPr>
                <w:rFonts w:ascii="Times New Roman" w:hAnsi="Times New Roman"/>
                <w:szCs w:val="24"/>
              </w:rPr>
              <w:t>HPNP 2227</w:t>
            </w:r>
          </w:p>
        </w:tc>
        <w:tc>
          <w:tcPr>
            <w:tcW w:w="2430" w:type="dxa"/>
            <w:gridSpan w:val="2"/>
            <w:tcBorders>
              <w:top w:val="single" w:sz="12" w:space="0" w:color="auto"/>
            </w:tcBorders>
          </w:tcPr>
          <w:p w:rsidR="000327A8" w:rsidRPr="006B2BBA" w:rsidRDefault="000327A8" w:rsidP="000327A8">
            <w:pPr>
              <w:rPr>
                <w:rFonts w:ascii="Times New Roman" w:hAnsi="Times New Roman"/>
                <w:szCs w:val="24"/>
              </w:rPr>
            </w:pPr>
            <w:r w:rsidRPr="006B2BBA">
              <w:rPr>
                <w:rFonts w:ascii="Times New Roman" w:hAnsi="Times New Roman"/>
                <w:szCs w:val="24"/>
              </w:rPr>
              <w:t>(352) 273-6384</w:t>
            </w:r>
          </w:p>
          <w:p w:rsidR="000327A8" w:rsidRPr="006B2BBA" w:rsidRDefault="000327A8" w:rsidP="000327A8">
            <w:pPr>
              <w:rPr>
                <w:rFonts w:ascii="Times New Roman" w:hAnsi="Times New Roman"/>
                <w:szCs w:val="24"/>
              </w:rPr>
            </w:pPr>
            <w:r w:rsidRPr="006B2BBA">
              <w:rPr>
                <w:rFonts w:ascii="Times New Roman" w:hAnsi="Times New Roman"/>
                <w:szCs w:val="24"/>
              </w:rPr>
              <w:t xml:space="preserve">Beeper#: </w:t>
            </w:r>
          </w:p>
          <w:p w:rsidR="000327A8" w:rsidRPr="006B2BBA" w:rsidRDefault="000327A8" w:rsidP="000327A8">
            <w:pPr>
              <w:rPr>
                <w:rFonts w:ascii="Times New Roman" w:hAnsi="Times New Roman"/>
                <w:szCs w:val="24"/>
              </w:rPr>
            </w:pPr>
            <w:r w:rsidRPr="006B2BBA">
              <w:rPr>
                <w:rFonts w:ascii="Times New Roman" w:hAnsi="Times New Roman"/>
                <w:szCs w:val="24"/>
              </w:rPr>
              <w:t>(352) 413-3212</w:t>
            </w:r>
          </w:p>
          <w:p w:rsidR="000327A8" w:rsidRPr="006B2BBA" w:rsidRDefault="000327A8" w:rsidP="000327A8">
            <w:pPr>
              <w:rPr>
                <w:rFonts w:ascii="Times New Roman" w:hAnsi="Times New Roman"/>
                <w:szCs w:val="24"/>
              </w:rPr>
            </w:pPr>
            <w:r w:rsidRPr="006B2BBA">
              <w:rPr>
                <w:rFonts w:ascii="Times New Roman" w:hAnsi="Times New Roman"/>
                <w:szCs w:val="24"/>
              </w:rPr>
              <w:t>Cell (352) 215 9360</w:t>
            </w:r>
          </w:p>
          <w:p w:rsidR="000327A8" w:rsidRPr="00951125" w:rsidRDefault="000327A8" w:rsidP="00EF4050">
            <w:pPr>
              <w:rPr>
                <w:rFonts w:ascii="Times New Roman" w:hAnsi="Times New Roman"/>
                <w:szCs w:val="24"/>
              </w:rPr>
            </w:pPr>
          </w:p>
        </w:tc>
        <w:tc>
          <w:tcPr>
            <w:tcW w:w="2340" w:type="dxa"/>
            <w:gridSpan w:val="2"/>
            <w:tcBorders>
              <w:top w:val="single" w:sz="12" w:space="0" w:color="auto"/>
            </w:tcBorders>
          </w:tcPr>
          <w:p w:rsidR="000327A8" w:rsidRPr="006B2BBA" w:rsidRDefault="000327A8" w:rsidP="000327A8">
            <w:pPr>
              <w:rPr>
                <w:rFonts w:ascii="Times New Roman" w:hAnsi="Times New Roman"/>
                <w:szCs w:val="24"/>
              </w:rPr>
            </w:pPr>
            <w:r w:rsidRPr="006B2BBA">
              <w:rPr>
                <w:rFonts w:ascii="Times New Roman" w:hAnsi="Times New Roman"/>
                <w:szCs w:val="24"/>
              </w:rPr>
              <w:t xml:space="preserve">Thurs., 10:00 – 12:00 </w:t>
            </w:r>
          </w:p>
          <w:p w:rsidR="000327A8" w:rsidRPr="006B2BBA" w:rsidRDefault="000327A8" w:rsidP="000327A8">
            <w:pPr>
              <w:rPr>
                <w:rFonts w:ascii="Times New Roman" w:hAnsi="Times New Roman"/>
                <w:szCs w:val="24"/>
              </w:rPr>
            </w:pPr>
            <w:r w:rsidRPr="006B2BBA">
              <w:rPr>
                <w:rFonts w:ascii="Times New Roman" w:hAnsi="Times New Roman"/>
                <w:szCs w:val="24"/>
              </w:rPr>
              <w:t>Virtual on Adobe Connect, Tues., 1:00-1:30</w:t>
            </w:r>
          </w:p>
          <w:p w:rsidR="000327A8" w:rsidRPr="006B2BBA" w:rsidRDefault="000327A8" w:rsidP="00EF4050">
            <w:pPr>
              <w:rPr>
                <w:rFonts w:ascii="Times New Roman" w:hAnsi="Times New Roman"/>
                <w:szCs w:val="22"/>
              </w:rPr>
            </w:pPr>
          </w:p>
        </w:tc>
      </w:tr>
    </w:tbl>
    <w:p w:rsidR="009A5A04" w:rsidRPr="00F532F9" w:rsidRDefault="009A5A04" w:rsidP="000327A8">
      <w:pPr>
        <w:pStyle w:val="Heading1"/>
        <w:ind w:left="0" w:firstLine="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0327A8">
        <w:rPr>
          <w:rFonts w:ascii="Times New Roman" w:hAnsi="Times New Roman"/>
          <w:szCs w:val="24"/>
        </w:rPr>
        <w:tab/>
      </w:r>
      <w:r w:rsidR="00951125" w:rsidRPr="00B07895">
        <w:rPr>
          <w:rFonts w:ascii="Times New Roman" w:hAnsi="Times New Roman"/>
          <w:szCs w:val="24"/>
        </w:rPr>
        <w:t>This course provides students with foundational knowledge of the advanced nursing practice management of high risk neonate/infant including fetal and neonatal growth and development, diagnosis and treatment.  The emphasis is on the utilization of relevant theory, critical thinking, and evidence-based knowledge to formulate differential diagnoses, treatment plans and optimal outcome parameters for high risk neonate/infant. The focus of this course is on respiratory, infective, adaptive, prenatal and commonly occurring health care problems in high risk neonate/infant.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lastRenderedPageBreak/>
        <w:t>COURSE OBJECTIVES</w:t>
      </w:r>
      <w:r w:rsidRPr="00E97F03">
        <w:rPr>
          <w:rFonts w:ascii="Times New Roman" w:hAnsi="Times New Roman"/>
          <w:szCs w:val="24"/>
        </w:rPr>
        <w:tab/>
        <w:t>Upon completion of this course, the student will be able to:</w:t>
      </w: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Analyze the genetic and environmental variables associated with congenital defects and/or spontaneous abortion.</w:t>
      </w:r>
    </w:p>
    <w:p w:rsidR="00951125" w:rsidRPr="00951125" w:rsidRDefault="00951125" w:rsidP="00951125">
      <w:pPr>
        <w:ind w:left="720"/>
        <w:rPr>
          <w:rFonts w:ascii="Times New Roman" w:hAnsi="Times New Roman"/>
          <w:szCs w:val="24"/>
        </w:rPr>
      </w:pPr>
    </w:p>
    <w:p w:rsidR="00951125" w:rsidRDefault="00951125" w:rsidP="00951125">
      <w:pPr>
        <w:numPr>
          <w:ilvl w:val="0"/>
          <w:numId w:val="41"/>
        </w:numPr>
        <w:rPr>
          <w:rFonts w:ascii="Times New Roman" w:hAnsi="Times New Roman"/>
          <w:szCs w:val="24"/>
        </w:rPr>
      </w:pPr>
      <w:r w:rsidRPr="00951125">
        <w:rPr>
          <w:rFonts w:ascii="Times New Roman" w:hAnsi="Times New Roman"/>
          <w:szCs w:val="24"/>
        </w:rPr>
        <w:t>Integrate theory and current research findings pertaining to fetal and neonatal physiology and pathophysiology, perinatal development, and therapeutic approaches for the management of high risk neonate/infant health problems.</w:t>
      </w:r>
    </w:p>
    <w:p w:rsidR="00951125" w:rsidRDefault="00951125" w:rsidP="00951125">
      <w:pPr>
        <w:rPr>
          <w:rFonts w:ascii="Times New Roman" w:hAnsi="Times New Roman"/>
          <w:szCs w:val="24"/>
        </w:rPr>
      </w:pP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Develop appropriate diagnoses and differential diagnoses based on analysis and interpretation of the history, symptoms, physical findings, and diagnostic information for high risk neonate/infant.</w:t>
      </w:r>
    </w:p>
    <w:p w:rsidR="00951125" w:rsidRPr="00951125" w:rsidRDefault="00951125" w:rsidP="00951125">
      <w:pPr>
        <w:ind w:left="720"/>
        <w:rPr>
          <w:rFonts w:ascii="Times New Roman" w:hAnsi="Times New Roman"/>
          <w:szCs w:val="24"/>
        </w:rPr>
      </w:pP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Select appropriate diagnostic and therapeutic interventions with emphasis on safety, cost, and efficacy in the care of high risk neonate/infant.</w:t>
      </w:r>
    </w:p>
    <w:p w:rsidR="00951125" w:rsidRPr="00951125" w:rsidRDefault="00951125" w:rsidP="00951125">
      <w:pPr>
        <w:ind w:left="720"/>
        <w:rPr>
          <w:rFonts w:ascii="Times New Roman" w:hAnsi="Times New Roman"/>
          <w:szCs w:val="24"/>
        </w:rPr>
      </w:pP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Formulate plans for illness prevention and treatment, wellness promotion, and health problem management based on current scientific rationale and research, evidence-based practice guidelines and standards of care for high risk neonate/infant.</w:t>
      </w:r>
    </w:p>
    <w:p w:rsidR="00951125" w:rsidRPr="00951125" w:rsidRDefault="00951125" w:rsidP="00951125">
      <w:pPr>
        <w:ind w:left="720"/>
        <w:rPr>
          <w:rFonts w:ascii="Times New Roman" w:hAnsi="Times New Roman"/>
          <w:szCs w:val="24"/>
        </w:rPr>
      </w:pP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Formulate strategies to evaluate the effectiveness of management plans in achieving optimal outcomes for high risk neonate/infant.</w:t>
      </w:r>
    </w:p>
    <w:p w:rsidR="00951125" w:rsidRPr="00951125" w:rsidRDefault="00951125" w:rsidP="00951125">
      <w:pPr>
        <w:ind w:left="720"/>
        <w:rPr>
          <w:rFonts w:ascii="Times New Roman" w:hAnsi="Times New Roman"/>
          <w:szCs w:val="24"/>
        </w:rPr>
      </w:pPr>
    </w:p>
    <w:p w:rsidR="00951125" w:rsidRPr="00951125" w:rsidRDefault="00951125" w:rsidP="00951125">
      <w:pPr>
        <w:numPr>
          <w:ilvl w:val="0"/>
          <w:numId w:val="41"/>
        </w:numPr>
        <w:rPr>
          <w:rFonts w:ascii="Times New Roman" w:hAnsi="Times New Roman"/>
          <w:szCs w:val="24"/>
        </w:rPr>
      </w:pPr>
      <w:r w:rsidRPr="00951125">
        <w:rPr>
          <w:rFonts w:ascii="Times New Roman" w:hAnsi="Times New Roman"/>
          <w:szCs w:val="24"/>
        </w:rPr>
        <w:t>Analyze the influence of ethical, legal, political, economic, and sociocultural factors on the provision of care to neonate/neonate/infant and their families.</w:t>
      </w:r>
    </w:p>
    <w:p w:rsidR="005F5429" w:rsidRDefault="005F54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5F5429" w:rsidRPr="004D38A6" w:rsidTr="00EF4050">
        <w:trPr>
          <w:trHeight w:val="333"/>
        </w:trPr>
        <w:tc>
          <w:tcPr>
            <w:tcW w:w="1611" w:type="dxa"/>
            <w:tcBorders>
              <w:top w:val="nil"/>
              <w:left w:val="nil"/>
              <w:bottom w:val="nil"/>
              <w:right w:val="nil"/>
            </w:tcBorders>
          </w:tcPr>
          <w:p w:rsidR="005F5429" w:rsidRPr="004D38A6" w:rsidRDefault="005F5429" w:rsidP="00EF4050">
            <w:pPr>
              <w:pStyle w:val="BodyText"/>
              <w:rPr>
                <w:rFonts w:ascii="Times New Roman" w:hAnsi="Times New Roman"/>
                <w:szCs w:val="24"/>
              </w:rPr>
            </w:pPr>
          </w:p>
        </w:tc>
        <w:tc>
          <w:tcPr>
            <w:tcW w:w="1126" w:type="dxa"/>
            <w:tcBorders>
              <w:top w:val="nil"/>
              <w:left w:val="nil"/>
              <w:bottom w:val="nil"/>
              <w:right w:val="nil"/>
            </w:tcBorders>
          </w:tcPr>
          <w:p w:rsidR="005F5429" w:rsidRPr="004D38A6" w:rsidRDefault="005F5429" w:rsidP="00EF4050">
            <w:pPr>
              <w:pStyle w:val="BodyText"/>
              <w:rPr>
                <w:rFonts w:ascii="Times New Roman" w:hAnsi="Times New Roman"/>
                <w:szCs w:val="24"/>
                <w:u w:val="single"/>
              </w:rPr>
            </w:pPr>
            <w:r w:rsidRPr="004D38A6">
              <w:rPr>
                <w:rFonts w:ascii="Times New Roman" w:hAnsi="Times New Roman"/>
                <w:szCs w:val="24"/>
                <w:u w:val="single"/>
              </w:rPr>
              <w:t>Day</w:t>
            </w:r>
          </w:p>
        </w:tc>
        <w:tc>
          <w:tcPr>
            <w:tcW w:w="1918" w:type="dxa"/>
            <w:tcBorders>
              <w:top w:val="nil"/>
              <w:left w:val="nil"/>
              <w:bottom w:val="nil"/>
              <w:right w:val="nil"/>
            </w:tcBorders>
          </w:tcPr>
          <w:p w:rsidR="005F5429" w:rsidRPr="004D38A6" w:rsidRDefault="005F5429" w:rsidP="00EF4050">
            <w:pPr>
              <w:pStyle w:val="BodyText"/>
              <w:rPr>
                <w:rFonts w:ascii="Times New Roman" w:hAnsi="Times New Roman"/>
                <w:szCs w:val="24"/>
                <w:u w:val="single"/>
              </w:rPr>
            </w:pPr>
            <w:r w:rsidRPr="004D38A6">
              <w:rPr>
                <w:rFonts w:ascii="Times New Roman" w:hAnsi="Times New Roman"/>
                <w:szCs w:val="24"/>
                <w:u w:val="single"/>
              </w:rPr>
              <w:t>Time</w:t>
            </w:r>
          </w:p>
        </w:tc>
        <w:tc>
          <w:tcPr>
            <w:tcW w:w="4201" w:type="dxa"/>
            <w:tcBorders>
              <w:top w:val="nil"/>
              <w:left w:val="nil"/>
              <w:bottom w:val="nil"/>
              <w:right w:val="nil"/>
            </w:tcBorders>
          </w:tcPr>
          <w:p w:rsidR="005F5429" w:rsidRPr="004D38A6" w:rsidRDefault="005F5429" w:rsidP="00EF4050">
            <w:pPr>
              <w:pStyle w:val="BodyText"/>
              <w:rPr>
                <w:rFonts w:ascii="Times New Roman" w:hAnsi="Times New Roman"/>
                <w:szCs w:val="24"/>
              </w:rPr>
            </w:pPr>
          </w:p>
        </w:tc>
      </w:tr>
      <w:tr w:rsidR="005F5429" w:rsidRPr="004D38A6" w:rsidTr="00EF4050">
        <w:trPr>
          <w:cantSplit/>
          <w:trHeight w:val="360"/>
        </w:trPr>
        <w:tc>
          <w:tcPr>
            <w:tcW w:w="1611" w:type="dxa"/>
            <w:tcBorders>
              <w:top w:val="nil"/>
              <w:left w:val="nil"/>
              <w:bottom w:val="nil"/>
              <w:right w:val="nil"/>
            </w:tcBorders>
          </w:tcPr>
          <w:p w:rsidR="005F5429" w:rsidRPr="004D38A6" w:rsidRDefault="005F5429" w:rsidP="00EF4050">
            <w:pPr>
              <w:pStyle w:val="BodyText"/>
              <w:rPr>
                <w:rFonts w:ascii="Times New Roman" w:hAnsi="Times New Roman"/>
                <w:szCs w:val="24"/>
              </w:rPr>
            </w:pPr>
            <w:r w:rsidRPr="004D38A6">
              <w:rPr>
                <w:rFonts w:ascii="Times New Roman" w:hAnsi="Times New Roman"/>
                <w:szCs w:val="24"/>
              </w:rPr>
              <w:t>Class</w:t>
            </w:r>
          </w:p>
        </w:tc>
        <w:tc>
          <w:tcPr>
            <w:tcW w:w="1126" w:type="dxa"/>
            <w:tcBorders>
              <w:top w:val="nil"/>
              <w:left w:val="nil"/>
              <w:bottom w:val="nil"/>
              <w:right w:val="nil"/>
            </w:tcBorders>
          </w:tcPr>
          <w:p w:rsidR="005F5429" w:rsidRPr="004D38A6" w:rsidRDefault="005F5429" w:rsidP="00EF4050">
            <w:pPr>
              <w:pStyle w:val="BodyText"/>
              <w:rPr>
                <w:rFonts w:ascii="Times New Roman" w:hAnsi="Times New Roman"/>
                <w:szCs w:val="24"/>
              </w:rPr>
            </w:pPr>
            <w:r w:rsidRPr="004D38A6">
              <w:rPr>
                <w:rFonts w:ascii="Times New Roman" w:hAnsi="Times New Roman"/>
                <w:szCs w:val="24"/>
              </w:rPr>
              <w:t>On-line</w:t>
            </w:r>
          </w:p>
        </w:tc>
        <w:tc>
          <w:tcPr>
            <w:tcW w:w="6119" w:type="dxa"/>
            <w:gridSpan w:val="2"/>
            <w:tcBorders>
              <w:top w:val="nil"/>
              <w:left w:val="nil"/>
              <w:bottom w:val="nil"/>
              <w:right w:val="nil"/>
            </w:tcBorders>
            <w:shd w:val="clear" w:color="auto" w:fill="E6E6E6"/>
          </w:tcPr>
          <w:p w:rsidR="005F5429" w:rsidRDefault="005F5429" w:rsidP="00EF4050">
            <w:pPr>
              <w:pStyle w:val="BodyText"/>
              <w:rPr>
                <w:rFonts w:ascii="Times New Roman" w:hAnsi="Times New Roman"/>
                <w:szCs w:val="22"/>
              </w:rPr>
            </w:pPr>
            <w:r>
              <w:rPr>
                <w:rFonts w:ascii="Times New Roman" w:hAnsi="Times New Roman"/>
                <w:szCs w:val="22"/>
              </w:rPr>
              <w:t xml:space="preserve">First class will be on Tuesday, January 6th with the remaining classes on </w:t>
            </w:r>
            <w:r w:rsidR="00261229">
              <w:rPr>
                <w:rFonts w:ascii="Times New Roman" w:hAnsi="Times New Roman"/>
                <w:szCs w:val="22"/>
              </w:rPr>
              <w:t>Mondays from</w:t>
            </w:r>
            <w:r>
              <w:rPr>
                <w:rFonts w:ascii="Times New Roman" w:hAnsi="Times New Roman"/>
                <w:szCs w:val="22"/>
              </w:rPr>
              <w:t xml:space="preserve"> </w:t>
            </w:r>
            <w:r w:rsidR="00B3453D">
              <w:rPr>
                <w:rFonts w:ascii="Times New Roman" w:hAnsi="Times New Roman"/>
                <w:szCs w:val="22"/>
              </w:rPr>
              <w:t>9</w:t>
            </w:r>
            <w:r>
              <w:rPr>
                <w:rFonts w:ascii="Times New Roman" w:hAnsi="Times New Roman"/>
                <w:szCs w:val="22"/>
              </w:rPr>
              <w:t xml:space="preserve"> AM - </w:t>
            </w:r>
            <w:r w:rsidR="00915710">
              <w:rPr>
                <w:rFonts w:ascii="Times New Roman" w:hAnsi="Times New Roman"/>
                <w:szCs w:val="22"/>
              </w:rPr>
              <w:t>1</w:t>
            </w:r>
            <w:r>
              <w:rPr>
                <w:rFonts w:ascii="Times New Roman" w:hAnsi="Times New Roman"/>
                <w:szCs w:val="22"/>
              </w:rPr>
              <w:t xml:space="preserve"> PM on Adobe Connect. On Neo I exam dates, class will be </w:t>
            </w:r>
            <w:r w:rsidR="00261229">
              <w:rPr>
                <w:rFonts w:ascii="Times New Roman" w:hAnsi="Times New Roman"/>
                <w:szCs w:val="22"/>
              </w:rPr>
              <w:t>Monday from</w:t>
            </w:r>
            <w:r>
              <w:rPr>
                <w:rFonts w:ascii="Times New Roman" w:hAnsi="Times New Roman"/>
                <w:szCs w:val="22"/>
              </w:rPr>
              <w:t xml:space="preserve"> 11:30 AM - 1 PM. </w:t>
            </w:r>
          </w:p>
          <w:p w:rsidR="005F5429" w:rsidRDefault="005F5429" w:rsidP="00EF4050">
            <w:pPr>
              <w:pStyle w:val="BodyText"/>
              <w:rPr>
                <w:rFonts w:ascii="Times New Roman" w:hAnsi="Times New Roman"/>
                <w:szCs w:val="22"/>
              </w:rPr>
            </w:pPr>
          </w:p>
          <w:p w:rsidR="005F5429" w:rsidRPr="00E70DB3" w:rsidRDefault="005F5429" w:rsidP="005F5429">
            <w:pPr>
              <w:pStyle w:val="BodyText"/>
              <w:rPr>
                <w:rFonts w:ascii="Times New Roman" w:hAnsi="Times New Roman"/>
                <w:szCs w:val="22"/>
              </w:rPr>
            </w:pPr>
            <w:r>
              <w:rPr>
                <w:rFonts w:ascii="Times New Roman" w:hAnsi="Times New Roman"/>
                <w:szCs w:val="22"/>
              </w:rPr>
              <w:t xml:space="preserve">Neo I Exams 9-11AM </w:t>
            </w:r>
          </w:p>
        </w:tc>
      </w:tr>
    </w:tbl>
    <w:p w:rsidR="005F5429" w:rsidRDefault="005F5429" w:rsidP="005F5429">
      <w:pPr>
        <w:rPr>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TOPICAL OUTLINE</w:t>
      </w: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Patterns of embryological and fetal growth and development and the genetic and environmental variables which influence those patterns</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Health maintenance and anticipatory care of the low risk term and preterm neonate/infant.</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Intrapartal adaption from intrauterine fetal physiology, resuscitation measures at time of delivery</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The perinatal family and their adaptation to the crisis of the birth and possible hospitalization of a high risk neonate/infant</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Immunological factors related to the neonate, neonatal sepsis, antibiotic therapy, and infection control in neonatal care units</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Legal and ethical issues concerning neonatal intensive care such as access to care, regionalization, health care reform, and the development of technology.</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Embryology, pathology and advanced nursing management of diseases and congenital defects related to the respiratory system.</w:t>
      </w:r>
    </w:p>
    <w:p w:rsidR="00951125" w:rsidRPr="00951125" w:rsidRDefault="00951125" w:rsidP="00951125">
      <w:pPr>
        <w:pStyle w:val="ListParagraph"/>
        <w:tabs>
          <w:tab w:val="left" w:pos="-1440"/>
          <w:tab w:val="left" w:pos="-720"/>
          <w:tab w:val="left" w:pos="720"/>
        </w:tabs>
        <w:rPr>
          <w:rFonts w:ascii="Times New Roman" w:hAnsi="Times New Roman"/>
        </w:rPr>
      </w:pPr>
    </w:p>
    <w:p w:rsidR="00951125" w:rsidRPr="00951125" w:rsidRDefault="00951125" w:rsidP="00951125">
      <w:pPr>
        <w:pStyle w:val="ListParagraph"/>
        <w:widowControl/>
        <w:numPr>
          <w:ilvl w:val="0"/>
          <w:numId w:val="42"/>
        </w:numPr>
        <w:tabs>
          <w:tab w:val="left" w:pos="-1440"/>
          <w:tab w:val="left" w:pos="-720"/>
          <w:tab w:val="left" w:pos="720"/>
        </w:tabs>
        <w:rPr>
          <w:rFonts w:ascii="Times New Roman" w:hAnsi="Times New Roman"/>
        </w:rPr>
      </w:pPr>
      <w:r w:rsidRPr="00951125">
        <w:rPr>
          <w:rFonts w:ascii="Times New Roman" w:hAnsi="Times New Roman"/>
        </w:rPr>
        <w:t>Embryology, pathology and advanced nursing management of diseases related to prematurity.</w:t>
      </w:r>
    </w:p>
    <w:p w:rsidR="00951125" w:rsidRPr="00F532F9" w:rsidRDefault="00951125"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951125" w:rsidRPr="00951125"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951125" w:rsidRPr="00951125">
        <w:rPr>
          <w:rFonts w:ascii="Times New Roman" w:hAnsi="Times New Roman"/>
          <w:szCs w:val="24"/>
        </w:rPr>
        <w:t>Online and class participation, written and verbal presentations, analysis of case</w:t>
      </w:r>
    </w:p>
    <w:p w:rsidR="007928DD" w:rsidRPr="00E05E90" w:rsidRDefault="0095112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951125">
        <w:rPr>
          <w:rFonts w:ascii="Times New Roman" w:hAnsi="Times New Roman"/>
          <w:szCs w:val="24"/>
        </w:rPr>
        <w:t>studies, text readings and review of scholarly publications</w:t>
      </w:r>
      <w:r>
        <w:rPr>
          <w:rFonts w:ascii="Times New Roman" w:hAnsi="Times New Roman"/>
          <w:szCs w:val="24"/>
        </w:rPr>
        <w:t>.</w:t>
      </w:r>
    </w:p>
    <w:p w:rsidR="005F5429" w:rsidRPr="000327A8" w:rsidRDefault="005F54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951125" w:rsidRPr="00951125" w:rsidRDefault="00951125" w:rsidP="00951125">
      <w:pPr>
        <w:tabs>
          <w:tab w:val="left" w:pos="-1080"/>
          <w:tab w:val="left" w:pos="-720"/>
          <w:tab w:val="left" w:pos="0"/>
          <w:tab w:val="left" w:pos="450"/>
          <w:tab w:val="left" w:pos="900"/>
          <w:tab w:val="left" w:pos="2160"/>
        </w:tabs>
        <w:ind w:firstLine="450"/>
        <w:rPr>
          <w:rFonts w:ascii="Times New Roman" w:hAnsi="Times New Roman"/>
          <w:szCs w:val="24"/>
        </w:rPr>
      </w:pPr>
      <w:r w:rsidRPr="00951125">
        <w:rPr>
          <w:rFonts w:ascii="Times New Roman" w:hAnsi="Times New Roman"/>
          <w:szCs w:val="24"/>
        </w:rPr>
        <w:t>Class participation</w:t>
      </w:r>
      <w:r w:rsidRPr="00951125">
        <w:rPr>
          <w:rFonts w:ascii="Times New Roman" w:hAnsi="Times New Roman"/>
          <w:szCs w:val="24"/>
        </w:rPr>
        <w:tab/>
        <w:t xml:space="preserve">10% </w:t>
      </w:r>
    </w:p>
    <w:p w:rsidR="00B93E74" w:rsidRDefault="00951125" w:rsidP="00B93E74">
      <w:pPr>
        <w:ind w:left="720"/>
        <w:rPr>
          <w:szCs w:val="24"/>
        </w:rPr>
      </w:pPr>
      <w:r w:rsidRPr="00951125">
        <w:rPr>
          <w:rFonts w:ascii="Times New Roman" w:hAnsi="Times New Roman"/>
          <w:color w:val="000000"/>
          <w:szCs w:val="24"/>
        </w:rPr>
        <w:t xml:space="preserve">All students </w:t>
      </w:r>
      <w:r>
        <w:rPr>
          <w:rFonts w:ascii="Times New Roman" w:hAnsi="Times New Roman"/>
          <w:color w:val="000000"/>
          <w:szCs w:val="24"/>
        </w:rPr>
        <w:t>are required to place at least 3</w:t>
      </w:r>
      <w:r w:rsidRPr="00951125">
        <w:rPr>
          <w:rFonts w:ascii="Times New Roman" w:hAnsi="Times New Roman"/>
          <w:color w:val="000000"/>
          <w:szCs w:val="24"/>
        </w:rPr>
        <w:t xml:space="preserve"> entries per week on the Sakai discussion board. </w:t>
      </w:r>
      <w:r w:rsidRPr="00951125">
        <w:rPr>
          <w:rFonts w:ascii="Times New Roman" w:hAnsi="Times New Roman"/>
          <w:szCs w:val="24"/>
        </w:rPr>
        <w:t>This may include submitting new items for discussion or to discuss an issue already introduced.</w:t>
      </w:r>
      <w:r w:rsidR="00B93E74">
        <w:rPr>
          <w:rFonts w:ascii="Times New Roman" w:hAnsi="Times New Roman"/>
          <w:szCs w:val="24"/>
        </w:rPr>
        <w:t xml:space="preserve"> </w:t>
      </w:r>
      <w:r w:rsidR="00B93E74" w:rsidRPr="00B93E74">
        <w:rPr>
          <w:rFonts w:ascii="Times New Roman" w:hAnsi="Times New Roman"/>
          <w:szCs w:val="24"/>
        </w:rPr>
        <w:t>Discussions should be submitted weekly; points will not be awarded for discussions submitted all at one time.</w:t>
      </w:r>
    </w:p>
    <w:p w:rsidR="00951125" w:rsidRPr="00951125" w:rsidRDefault="00951125" w:rsidP="00951125">
      <w:pPr>
        <w:tabs>
          <w:tab w:val="left" w:pos="-1080"/>
          <w:tab w:val="left" w:pos="-720"/>
          <w:tab w:val="left" w:pos="0"/>
          <w:tab w:val="left" w:pos="450"/>
          <w:tab w:val="left" w:pos="900"/>
          <w:tab w:val="left" w:pos="2160"/>
        </w:tabs>
        <w:rPr>
          <w:rFonts w:ascii="Times New Roman" w:hAnsi="Times New Roman"/>
          <w:szCs w:val="24"/>
        </w:rPr>
      </w:pPr>
      <w:r w:rsidRPr="00951125">
        <w:rPr>
          <w:rFonts w:ascii="Times New Roman" w:hAnsi="Times New Roman"/>
          <w:szCs w:val="24"/>
        </w:rPr>
        <w:t xml:space="preserve"> </w:t>
      </w:r>
      <w:r w:rsidRPr="00951125">
        <w:rPr>
          <w:rFonts w:ascii="Times New Roman" w:hAnsi="Times New Roman"/>
          <w:szCs w:val="24"/>
        </w:rPr>
        <w:tab/>
        <w:t xml:space="preserve"> Examinations</w:t>
      </w:r>
      <w:r w:rsidRPr="00951125">
        <w:rPr>
          <w:rFonts w:ascii="Times New Roman" w:hAnsi="Times New Roman"/>
          <w:szCs w:val="24"/>
        </w:rPr>
        <w:tab/>
      </w:r>
      <w:r w:rsidRPr="00951125">
        <w:rPr>
          <w:rFonts w:ascii="Times New Roman" w:hAnsi="Times New Roman"/>
          <w:szCs w:val="24"/>
        </w:rPr>
        <w:tab/>
      </w:r>
      <w:r w:rsidR="00B93E74">
        <w:rPr>
          <w:rFonts w:ascii="Times New Roman" w:hAnsi="Times New Roman"/>
          <w:szCs w:val="24"/>
        </w:rPr>
        <w:t xml:space="preserve">  </w:t>
      </w:r>
      <w:r w:rsidRPr="00951125">
        <w:rPr>
          <w:rFonts w:ascii="Times New Roman" w:hAnsi="Times New Roman"/>
          <w:szCs w:val="24"/>
        </w:rPr>
        <w:t xml:space="preserve">60%  </w:t>
      </w:r>
      <w:r w:rsidR="00B93E74">
        <w:rPr>
          <w:rFonts w:ascii="Times New Roman" w:hAnsi="Times New Roman"/>
          <w:szCs w:val="24"/>
        </w:rPr>
        <w:t>total</w:t>
      </w:r>
      <w:r w:rsidRPr="00951125">
        <w:rPr>
          <w:rFonts w:ascii="Times New Roman" w:hAnsi="Times New Roman"/>
          <w:szCs w:val="24"/>
        </w:rPr>
        <w:t xml:space="preserve">  </w:t>
      </w:r>
      <w:r w:rsidR="00B93E74">
        <w:rPr>
          <w:rFonts w:ascii="Times New Roman" w:hAnsi="Times New Roman"/>
          <w:szCs w:val="24"/>
        </w:rPr>
        <w:t>- 20% each</w:t>
      </w:r>
    </w:p>
    <w:tbl>
      <w:tblPr>
        <w:tblW w:w="0" w:type="auto"/>
        <w:jc w:val="center"/>
        <w:tblLayout w:type="fixed"/>
        <w:tblLook w:val="0000" w:firstRow="0" w:lastRow="0" w:firstColumn="0" w:lastColumn="0" w:noHBand="0" w:noVBand="0"/>
      </w:tblPr>
      <w:tblGrid>
        <w:gridCol w:w="2238"/>
        <w:gridCol w:w="4118"/>
      </w:tblGrid>
      <w:tr w:rsidR="00B93E74" w:rsidRPr="004D38A6" w:rsidTr="00A9665F">
        <w:trPr>
          <w:jc w:val="center"/>
        </w:trPr>
        <w:tc>
          <w:tcPr>
            <w:tcW w:w="2238" w:type="dxa"/>
          </w:tcPr>
          <w:p w:rsidR="00B93E74" w:rsidRPr="00A9665F" w:rsidRDefault="00B93E74" w:rsidP="00B93E74">
            <w:pPr>
              <w:ind w:left="10"/>
              <w:rPr>
                <w:rFonts w:ascii="Times New Roman" w:hAnsi="Times New Roman"/>
                <w:color w:val="000000"/>
                <w:szCs w:val="24"/>
              </w:rPr>
            </w:pPr>
            <w:r w:rsidRPr="00A9665F">
              <w:rPr>
                <w:rFonts w:ascii="Times New Roman" w:hAnsi="Times New Roman"/>
                <w:color w:val="000000"/>
                <w:szCs w:val="24"/>
              </w:rPr>
              <w:t>Test I</w:t>
            </w:r>
          </w:p>
        </w:tc>
        <w:tc>
          <w:tcPr>
            <w:tcW w:w="4118" w:type="dxa"/>
          </w:tcPr>
          <w:p w:rsidR="00B93E74" w:rsidRPr="00FF4B09" w:rsidRDefault="00105649" w:rsidP="00105649">
            <w:pPr>
              <w:ind w:left="337" w:right="-324"/>
              <w:rPr>
                <w:rFonts w:ascii="Times New Roman" w:hAnsi="Times New Roman"/>
                <w:color w:val="000000"/>
                <w:szCs w:val="24"/>
              </w:rPr>
            </w:pPr>
            <w:r w:rsidRPr="00FF4B09">
              <w:rPr>
                <w:rFonts w:ascii="Times New Roman" w:hAnsi="Times New Roman"/>
                <w:color w:val="000000"/>
                <w:szCs w:val="24"/>
              </w:rPr>
              <w:t>February 16</w:t>
            </w:r>
            <w:r w:rsidRPr="00FF4B09">
              <w:rPr>
                <w:rFonts w:ascii="Times New Roman" w:hAnsi="Times New Roman"/>
                <w:color w:val="000000"/>
                <w:szCs w:val="24"/>
                <w:vertAlign w:val="superscript"/>
              </w:rPr>
              <w:t>th</w:t>
            </w:r>
            <w:r w:rsidRPr="00FF4B09">
              <w:rPr>
                <w:rFonts w:ascii="Times New Roman" w:hAnsi="Times New Roman"/>
                <w:color w:val="000000"/>
                <w:szCs w:val="24"/>
              </w:rPr>
              <w:t xml:space="preserve"> </w:t>
            </w:r>
            <w:r w:rsidR="00B93E74" w:rsidRPr="00FF4B09">
              <w:rPr>
                <w:rFonts w:ascii="Times New Roman" w:hAnsi="Times New Roman"/>
                <w:color w:val="000000"/>
                <w:szCs w:val="24"/>
              </w:rPr>
              <w:t xml:space="preserve">   9:00-11:00 AM</w:t>
            </w:r>
          </w:p>
        </w:tc>
      </w:tr>
      <w:tr w:rsidR="00B93E74" w:rsidRPr="004D38A6" w:rsidTr="00A9665F">
        <w:trPr>
          <w:trHeight w:val="80"/>
          <w:jc w:val="center"/>
        </w:trPr>
        <w:tc>
          <w:tcPr>
            <w:tcW w:w="2238" w:type="dxa"/>
          </w:tcPr>
          <w:p w:rsidR="00B93E74" w:rsidRPr="00A9665F" w:rsidRDefault="00B93E74" w:rsidP="00B93E74">
            <w:pPr>
              <w:ind w:left="10"/>
              <w:rPr>
                <w:rFonts w:ascii="Times New Roman" w:hAnsi="Times New Roman"/>
                <w:color w:val="000000"/>
                <w:szCs w:val="24"/>
              </w:rPr>
            </w:pPr>
            <w:r w:rsidRPr="00A9665F">
              <w:rPr>
                <w:rFonts w:ascii="Times New Roman" w:hAnsi="Times New Roman"/>
                <w:color w:val="000000"/>
                <w:szCs w:val="24"/>
              </w:rPr>
              <w:t>Test II</w:t>
            </w:r>
          </w:p>
        </w:tc>
        <w:tc>
          <w:tcPr>
            <w:tcW w:w="4118" w:type="dxa"/>
          </w:tcPr>
          <w:p w:rsidR="00B93E74" w:rsidRPr="00FF4B09" w:rsidRDefault="00105649" w:rsidP="00B93E74">
            <w:pPr>
              <w:ind w:left="337"/>
              <w:rPr>
                <w:rFonts w:ascii="Times New Roman" w:hAnsi="Times New Roman"/>
                <w:color w:val="000000"/>
                <w:szCs w:val="24"/>
              </w:rPr>
            </w:pPr>
            <w:r w:rsidRPr="00FF4B09">
              <w:rPr>
                <w:rFonts w:ascii="Times New Roman" w:hAnsi="Times New Roman"/>
                <w:color w:val="000000"/>
                <w:szCs w:val="24"/>
              </w:rPr>
              <w:t>March 16</w:t>
            </w:r>
            <w:r w:rsidRPr="00FF4B09">
              <w:rPr>
                <w:rFonts w:ascii="Times New Roman" w:hAnsi="Times New Roman"/>
                <w:color w:val="000000"/>
                <w:szCs w:val="24"/>
                <w:vertAlign w:val="superscript"/>
              </w:rPr>
              <w:t>th</w:t>
            </w:r>
            <w:r w:rsidRPr="00FF4B09">
              <w:rPr>
                <w:rFonts w:ascii="Times New Roman" w:hAnsi="Times New Roman"/>
                <w:color w:val="000000"/>
                <w:szCs w:val="24"/>
              </w:rPr>
              <w:t xml:space="preserve"> </w:t>
            </w:r>
            <w:r w:rsidR="00B93E74" w:rsidRPr="00FF4B09">
              <w:rPr>
                <w:rFonts w:ascii="Times New Roman" w:hAnsi="Times New Roman"/>
                <w:color w:val="000000"/>
                <w:szCs w:val="24"/>
              </w:rPr>
              <w:t xml:space="preserve">  9:00-11:00 AM </w:t>
            </w:r>
          </w:p>
        </w:tc>
      </w:tr>
      <w:tr w:rsidR="00B93E74" w:rsidRPr="004D38A6" w:rsidTr="00A9665F">
        <w:trPr>
          <w:trHeight w:val="80"/>
          <w:jc w:val="center"/>
        </w:trPr>
        <w:tc>
          <w:tcPr>
            <w:tcW w:w="2238" w:type="dxa"/>
          </w:tcPr>
          <w:p w:rsidR="00B93E74" w:rsidRPr="00A9665F" w:rsidRDefault="00B93E74" w:rsidP="00B93E74">
            <w:pPr>
              <w:ind w:left="10"/>
              <w:rPr>
                <w:rFonts w:ascii="Times New Roman" w:hAnsi="Times New Roman"/>
                <w:color w:val="000000"/>
                <w:szCs w:val="24"/>
              </w:rPr>
            </w:pPr>
            <w:r w:rsidRPr="00A9665F">
              <w:rPr>
                <w:rFonts w:ascii="Times New Roman" w:hAnsi="Times New Roman"/>
                <w:color w:val="000000"/>
                <w:szCs w:val="24"/>
              </w:rPr>
              <w:t>Test III</w:t>
            </w:r>
          </w:p>
        </w:tc>
        <w:tc>
          <w:tcPr>
            <w:tcW w:w="4118" w:type="dxa"/>
          </w:tcPr>
          <w:p w:rsidR="00B93E74" w:rsidRPr="00FF4B09" w:rsidRDefault="00105649" w:rsidP="00B93E74">
            <w:pPr>
              <w:ind w:left="337"/>
              <w:rPr>
                <w:rFonts w:ascii="Times New Roman" w:hAnsi="Times New Roman"/>
                <w:color w:val="000000"/>
                <w:szCs w:val="24"/>
              </w:rPr>
            </w:pPr>
            <w:r w:rsidRPr="00FF4B09">
              <w:rPr>
                <w:rFonts w:ascii="Times New Roman" w:hAnsi="Times New Roman"/>
                <w:color w:val="000000"/>
                <w:szCs w:val="24"/>
              </w:rPr>
              <w:t>April 27</w:t>
            </w:r>
            <w:r w:rsidRPr="00FF4B09">
              <w:rPr>
                <w:rFonts w:ascii="Times New Roman" w:hAnsi="Times New Roman"/>
                <w:color w:val="000000"/>
                <w:szCs w:val="24"/>
                <w:vertAlign w:val="superscript"/>
              </w:rPr>
              <w:t>th</w:t>
            </w:r>
            <w:r w:rsidRPr="00FF4B09">
              <w:rPr>
                <w:rFonts w:ascii="Times New Roman" w:hAnsi="Times New Roman"/>
                <w:color w:val="000000"/>
                <w:szCs w:val="24"/>
              </w:rPr>
              <w:t xml:space="preserve"> </w:t>
            </w:r>
            <w:r w:rsidR="00B93E74" w:rsidRPr="00FF4B09">
              <w:rPr>
                <w:rFonts w:ascii="Times New Roman" w:hAnsi="Times New Roman"/>
                <w:color w:val="000000"/>
                <w:szCs w:val="24"/>
                <w:vertAlign w:val="superscript"/>
              </w:rPr>
              <w:t xml:space="preserve">   </w:t>
            </w:r>
            <w:r w:rsidR="00B93E74" w:rsidRPr="00FF4B09">
              <w:rPr>
                <w:rFonts w:ascii="Times New Roman" w:hAnsi="Times New Roman"/>
                <w:color w:val="000000"/>
                <w:szCs w:val="24"/>
              </w:rPr>
              <w:t>9:00-11:00 AM</w:t>
            </w:r>
          </w:p>
        </w:tc>
      </w:tr>
    </w:tbl>
    <w:p w:rsidR="00951125" w:rsidRPr="00951125" w:rsidRDefault="00951125" w:rsidP="00B93E74">
      <w:pPr>
        <w:tabs>
          <w:tab w:val="left" w:pos="-1080"/>
          <w:tab w:val="left" w:pos="-720"/>
          <w:tab w:val="left" w:pos="0"/>
          <w:tab w:val="left" w:pos="450"/>
          <w:tab w:val="left" w:pos="900"/>
          <w:tab w:val="left" w:pos="2160"/>
        </w:tabs>
        <w:ind w:left="1440" w:hanging="270"/>
        <w:rPr>
          <w:rFonts w:ascii="Times New Roman" w:hAnsi="Times New Roman"/>
          <w:szCs w:val="24"/>
        </w:rPr>
      </w:pPr>
      <w:r w:rsidRPr="00951125">
        <w:rPr>
          <w:rFonts w:ascii="Times New Roman" w:hAnsi="Times New Roman"/>
          <w:szCs w:val="24"/>
        </w:rPr>
        <w:t xml:space="preserve">Must achieve an average of 74% or higher on the three exams to pass the course. </w:t>
      </w:r>
    </w:p>
    <w:p w:rsidR="00B93E74" w:rsidRDefault="00951125" w:rsidP="00B93E74">
      <w:pPr>
        <w:tabs>
          <w:tab w:val="left" w:pos="-1080"/>
          <w:tab w:val="left" w:pos="-720"/>
          <w:tab w:val="left" w:pos="0"/>
          <w:tab w:val="left" w:pos="450"/>
          <w:tab w:val="left" w:pos="900"/>
          <w:tab w:val="left" w:pos="2160"/>
        </w:tabs>
        <w:rPr>
          <w:rFonts w:ascii="Times New Roman" w:hAnsi="Times New Roman"/>
          <w:szCs w:val="24"/>
        </w:rPr>
      </w:pPr>
      <w:r w:rsidRPr="00951125">
        <w:rPr>
          <w:rFonts w:ascii="Times New Roman" w:hAnsi="Times New Roman"/>
          <w:szCs w:val="24"/>
        </w:rPr>
        <w:t xml:space="preserve"> </w:t>
      </w:r>
      <w:r w:rsidRPr="00951125">
        <w:rPr>
          <w:rFonts w:ascii="Times New Roman" w:hAnsi="Times New Roman"/>
          <w:szCs w:val="24"/>
        </w:rPr>
        <w:tab/>
      </w:r>
    </w:p>
    <w:p w:rsidR="00EB2CA5" w:rsidRDefault="00EB2CA5">
      <w:pPr>
        <w:widowControl/>
        <w:rPr>
          <w:rFonts w:ascii="Times New Roman" w:hAnsi="Times New Roman"/>
          <w:szCs w:val="24"/>
        </w:rPr>
      </w:pPr>
      <w:r>
        <w:rPr>
          <w:rFonts w:ascii="Times New Roman" w:hAnsi="Times New Roman"/>
          <w:szCs w:val="24"/>
        </w:rPr>
        <w:br w:type="page"/>
      </w:r>
    </w:p>
    <w:p w:rsidR="00B93E74" w:rsidRDefault="00951125" w:rsidP="00B93E74">
      <w:pPr>
        <w:tabs>
          <w:tab w:val="left" w:pos="-1080"/>
          <w:tab w:val="left" w:pos="-720"/>
          <w:tab w:val="left" w:pos="0"/>
          <w:tab w:val="left" w:pos="450"/>
          <w:tab w:val="left" w:pos="900"/>
          <w:tab w:val="left" w:pos="2160"/>
        </w:tabs>
        <w:ind w:firstLine="450"/>
        <w:rPr>
          <w:rFonts w:ascii="Times New Roman" w:hAnsi="Times New Roman"/>
          <w:szCs w:val="24"/>
        </w:rPr>
      </w:pPr>
      <w:r w:rsidRPr="00951125">
        <w:rPr>
          <w:rFonts w:ascii="Times New Roman" w:hAnsi="Times New Roman"/>
          <w:szCs w:val="24"/>
        </w:rPr>
        <w:lastRenderedPageBreak/>
        <w:t>Case Studies</w:t>
      </w:r>
      <w:r w:rsidR="00B93E74">
        <w:rPr>
          <w:rFonts w:ascii="Times New Roman" w:hAnsi="Times New Roman"/>
          <w:szCs w:val="24"/>
        </w:rPr>
        <w:t xml:space="preserve"> (4)</w:t>
      </w:r>
      <w:r w:rsidRPr="00951125">
        <w:rPr>
          <w:rFonts w:ascii="Times New Roman" w:hAnsi="Times New Roman"/>
          <w:szCs w:val="24"/>
        </w:rPr>
        <w:tab/>
      </w:r>
      <w:r w:rsidRPr="00951125">
        <w:rPr>
          <w:rFonts w:ascii="Times New Roman" w:hAnsi="Times New Roman"/>
          <w:szCs w:val="24"/>
        </w:rPr>
        <w:tab/>
        <w:t xml:space="preserve">30% </w:t>
      </w:r>
    </w:p>
    <w:p w:rsidR="00B93E74" w:rsidRPr="00B93E74" w:rsidRDefault="00951125" w:rsidP="00B93E74">
      <w:pPr>
        <w:tabs>
          <w:tab w:val="left" w:pos="-1080"/>
          <w:tab w:val="left" w:pos="-720"/>
          <w:tab w:val="left" w:pos="450"/>
          <w:tab w:val="left" w:pos="720"/>
          <w:tab w:val="left" w:pos="900"/>
          <w:tab w:val="left" w:pos="2160"/>
        </w:tabs>
        <w:ind w:left="720"/>
        <w:rPr>
          <w:rFonts w:ascii="Times New Roman" w:hAnsi="Times New Roman"/>
          <w:szCs w:val="24"/>
        </w:rPr>
      </w:pPr>
      <w:r w:rsidRPr="00951125">
        <w:rPr>
          <w:rFonts w:ascii="Times New Roman" w:hAnsi="Times New Roman"/>
          <w:szCs w:val="24"/>
        </w:rPr>
        <w:t>Criteria for case studies will be in course materials at the beginning of term.</w:t>
      </w:r>
      <w:r w:rsidR="00B93E74">
        <w:rPr>
          <w:rFonts w:ascii="Times New Roman" w:hAnsi="Times New Roman"/>
          <w:szCs w:val="24"/>
        </w:rPr>
        <w:t xml:space="preserve"> </w:t>
      </w:r>
      <w:r w:rsidR="00B93E74" w:rsidRPr="00B93E74">
        <w:rPr>
          <w:rFonts w:ascii="Times New Roman" w:hAnsi="Times New Roman"/>
          <w:szCs w:val="24"/>
        </w:rPr>
        <w:t xml:space="preserve">There will be </w:t>
      </w:r>
      <w:r w:rsidR="00B93E74">
        <w:rPr>
          <w:rFonts w:ascii="Times New Roman" w:hAnsi="Times New Roman"/>
          <w:szCs w:val="24"/>
        </w:rPr>
        <w:t>four</w:t>
      </w:r>
      <w:r w:rsidR="00B93E74" w:rsidRPr="00B93E74">
        <w:rPr>
          <w:rFonts w:ascii="Times New Roman" w:hAnsi="Times New Roman"/>
          <w:szCs w:val="24"/>
        </w:rPr>
        <w:t xml:space="preserve"> (</w:t>
      </w:r>
      <w:r w:rsidR="00B93E74">
        <w:rPr>
          <w:rFonts w:ascii="Times New Roman" w:hAnsi="Times New Roman"/>
          <w:szCs w:val="24"/>
        </w:rPr>
        <w:t>4</w:t>
      </w:r>
      <w:r w:rsidR="00B93E74" w:rsidRPr="00B93E74">
        <w:rPr>
          <w:rFonts w:ascii="Times New Roman" w:hAnsi="Times New Roman"/>
          <w:szCs w:val="24"/>
        </w:rPr>
        <w:t xml:space="preserve">) case study assignments, each worth </w:t>
      </w:r>
      <w:r w:rsidR="00B93E74">
        <w:rPr>
          <w:rFonts w:ascii="Times New Roman" w:hAnsi="Times New Roman"/>
          <w:szCs w:val="24"/>
        </w:rPr>
        <w:t>7.5</w:t>
      </w:r>
      <w:r w:rsidR="00B93E74" w:rsidRPr="00B93E74">
        <w:rPr>
          <w:rFonts w:ascii="Times New Roman" w:hAnsi="Times New Roman"/>
          <w:szCs w:val="24"/>
        </w:rPr>
        <w:t>% of your grade, which you will</w:t>
      </w:r>
      <w:r w:rsidR="00105649">
        <w:rPr>
          <w:rFonts w:ascii="Times New Roman" w:hAnsi="Times New Roman"/>
          <w:szCs w:val="24"/>
        </w:rPr>
        <w:t xml:space="preserve"> be required to analyze.   Three of these</w:t>
      </w:r>
      <w:r w:rsidR="00B93E74" w:rsidRPr="00B93E74">
        <w:rPr>
          <w:rFonts w:ascii="Times New Roman" w:hAnsi="Times New Roman"/>
          <w:szCs w:val="24"/>
        </w:rPr>
        <w:t xml:space="preserve"> will be </w:t>
      </w:r>
      <w:r w:rsidR="00105649">
        <w:rPr>
          <w:rFonts w:ascii="Times New Roman" w:hAnsi="Times New Roman"/>
          <w:szCs w:val="24"/>
        </w:rPr>
        <w:t xml:space="preserve">available in the assignment drop box </w:t>
      </w:r>
      <w:r w:rsidR="00B93E74" w:rsidRPr="00B93E74">
        <w:rPr>
          <w:rFonts w:ascii="Times New Roman" w:hAnsi="Times New Roman"/>
          <w:szCs w:val="24"/>
        </w:rPr>
        <w:t xml:space="preserve">on the following dates:  </w:t>
      </w:r>
      <w:r w:rsidR="00105649" w:rsidRPr="00FF4B09">
        <w:rPr>
          <w:rFonts w:ascii="Times New Roman" w:hAnsi="Times New Roman"/>
          <w:szCs w:val="24"/>
        </w:rPr>
        <w:t>January 26</w:t>
      </w:r>
      <w:r w:rsidR="00105649" w:rsidRPr="00FF4B09">
        <w:rPr>
          <w:rFonts w:ascii="Times New Roman" w:hAnsi="Times New Roman"/>
          <w:szCs w:val="24"/>
          <w:vertAlign w:val="superscript"/>
        </w:rPr>
        <w:t>th</w:t>
      </w:r>
      <w:r w:rsidR="00B93E74" w:rsidRPr="00FF4B09">
        <w:rPr>
          <w:rFonts w:ascii="Times New Roman" w:hAnsi="Times New Roman"/>
          <w:szCs w:val="24"/>
        </w:rPr>
        <w:t xml:space="preserve">, </w:t>
      </w:r>
      <w:r w:rsidR="00105649" w:rsidRPr="00FF4B09">
        <w:rPr>
          <w:rFonts w:ascii="Times New Roman" w:hAnsi="Times New Roman"/>
          <w:szCs w:val="24"/>
        </w:rPr>
        <w:t>February 23</w:t>
      </w:r>
      <w:r w:rsidR="00105649" w:rsidRPr="00FF4B09">
        <w:rPr>
          <w:rFonts w:ascii="Times New Roman" w:hAnsi="Times New Roman"/>
          <w:szCs w:val="24"/>
          <w:vertAlign w:val="superscript"/>
        </w:rPr>
        <w:t>rd</w:t>
      </w:r>
      <w:r w:rsidR="00B93E74" w:rsidRPr="00FF4B09">
        <w:rPr>
          <w:rFonts w:ascii="Times New Roman" w:hAnsi="Times New Roman"/>
          <w:szCs w:val="24"/>
        </w:rPr>
        <w:t xml:space="preserve">, and </w:t>
      </w:r>
      <w:r w:rsidR="00FF4B09" w:rsidRPr="00FF4B09">
        <w:rPr>
          <w:rFonts w:ascii="Times New Roman" w:hAnsi="Times New Roman"/>
          <w:szCs w:val="24"/>
        </w:rPr>
        <w:t>March 23</w:t>
      </w:r>
      <w:r w:rsidR="00FF4B09" w:rsidRPr="00FF4B09">
        <w:rPr>
          <w:rFonts w:ascii="Times New Roman" w:hAnsi="Times New Roman"/>
          <w:szCs w:val="24"/>
          <w:vertAlign w:val="superscript"/>
        </w:rPr>
        <w:t>rd</w:t>
      </w:r>
      <w:r w:rsidR="00B93E74" w:rsidRPr="00FF4B09">
        <w:rPr>
          <w:rFonts w:ascii="Times New Roman" w:hAnsi="Times New Roman"/>
          <w:szCs w:val="24"/>
        </w:rPr>
        <w:t>.</w:t>
      </w:r>
      <w:r w:rsidR="00B93E74" w:rsidRPr="00B93E74">
        <w:rPr>
          <w:rFonts w:ascii="Times New Roman" w:hAnsi="Times New Roman"/>
          <w:szCs w:val="24"/>
        </w:rPr>
        <w:t xml:space="preserve">  You will have 2 weeks to complete. Failure to submit by due date will result in 5 points lost per day for the assignment. This is a clinical tool; therefore, there is no need for APA format.  Please answer the questions as if you were the NNP caring for the patient</w:t>
      </w:r>
      <w:r w:rsidR="00FF4B09">
        <w:rPr>
          <w:rFonts w:ascii="Times New Roman" w:hAnsi="Times New Roman"/>
          <w:szCs w:val="24"/>
        </w:rPr>
        <w:t xml:space="preserve"> following a systems format</w:t>
      </w:r>
      <w:r w:rsidR="00B93E74" w:rsidRPr="00B93E74">
        <w:rPr>
          <w:rFonts w:ascii="Times New Roman" w:hAnsi="Times New Roman"/>
          <w:szCs w:val="24"/>
        </w:rPr>
        <w:t>. Each student will return this assignment for feedback from the instructor.  The student will then incorporate this feedback into the case study.  This process will continue until the case study is in an acceptable format.</w:t>
      </w:r>
      <w:r w:rsidR="00FF4B09">
        <w:rPr>
          <w:rFonts w:ascii="Times New Roman" w:hAnsi="Times New Roman"/>
          <w:szCs w:val="24"/>
        </w:rPr>
        <w:t xml:space="preserve"> The final case study assignment will be a case presentation on a patient from your clinicals that has a problem/disease process that we have studied throughout this semester. The case presentation will be during our seminar held on April 13</w:t>
      </w:r>
      <w:r w:rsidR="00FF4B09" w:rsidRPr="00FF4B09">
        <w:rPr>
          <w:rFonts w:ascii="Times New Roman" w:hAnsi="Times New Roman"/>
          <w:szCs w:val="24"/>
          <w:vertAlign w:val="superscript"/>
        </w:rPr>
        <w:t>th</w:t>
      </w:r>
      <w:r w:rsidR="00FF4B09">
        <w:rPr>
          <w:rFonts w:ascii="Times New Roman" w:hAnsi="Times New Roman"/>
          <w:szCs w:val="24"/>
        </w:rPr>
        <w:t xml:space="preserve"> and 20</w:t>
      </w:r>
      <w:r w:rsidR="00FF4B09" w:rsidRPr="00FF4B09">
        <w:rPr>
          <w:rFonts w:ascii="Times New Roman" w:hAnsi="Times New Roman"/>
          <w:szCs w:val="24"/>
          <w:vertAlign w:val="superscript"/>
        </w:rPr>
        <w:t>th</w:t>
      </w:r>
      <w:r w:rsidR="00FF4B09">
        <w:rPr>
          <w:rFonts w:ascii="Times New Roman" w:hAnsi="Times New Roman"/>
          <w:szCs w:val="24"/>
        </w:rPr>
        <w:t>. All students are expected to be present.</w:t>
      </w:r>
    </w:p>
    <w:p w:rsidR="00B93E74" w:rsidRDefault="00B93E74" w:rsidP="00951125">
      <w:pPr>
        <w:pStyle w:val="BodyTextIndent2"/>
        <w:tabs>
          <w:tab w:val="clear" w:pos="-720"/>
          <w:tab w:val="left" w:pos="720"/>
        </w:tabs>
        <w:ind w:left="0" w:firstLine="450"/>
        <w:rPr>
          <w:szCs w:val="24"/>
        </w:rPr>
      </w:pPr>
    </w:p>
    <w:p w:rsidR="00951125" w:rsidRDefault="00951125" w:rsidP="00951125">
      <w:pPr>
        <w:pStyle w:val="BodyTextIndent2"/>
        <w:tabs>
          <w:tab w:val="clear" w:pos="-720"/>
          <w:tab w:val="left" w:pos="720"/>
        </w:tabs>
        <w:ind w:left="0" w:firstLine="450"/>
        <w:rPr>
          <w:szCs w:val="24"/>
        </w:rPr>
      </w:pPr>
      <w:r>
        <w:rPr>
          <w:szCs w:val="24"/>
        </w:rPr>
        <w:t>Total</w:t>
      </w:r>
      <w:r>
        <w:rPr>
          <w:szCs w:val="24"/>
        </w:rPr>
        <w:tab/>
      </w:r>
      <w:r>
        <w:rPr>
          <w:szCs w:val="24"/>
        </w:rPr>
        <w:tab/>
        <w:t>100%</w:t>
      </w:r>
    </w:p>
    <w:p w:rsidR="00951125" w:rsidRDefault="00951125" w:rsidP="00951125">
      <w:pPr>
        <w:pStyle w:val="BodyTextIndent2"/>
        <w:tabs>
          <w:tab w:val="clear" w:pos="-720"/>
          <w:tab w:val="left" w:pos="720"/>
        </w:tabs>
        <w:ind w:left="0" w:firstLine="0"/>
        <w:rPr>
          <w:szCs w:val="24"/>
        </w:rPr>
      </w:pPr>
    </w:p>
    <w:p w:rsidR="00951125" w:rsidRPr="00B07895" w:rsidRDefault="00951125" w:rsidP="00951125">
      <w:pPr>
        <w:pStyle w:val="BodyTextIndent2"/>
        <w:tabs>
          <w:tab w:val="clear" w:pos="-720"/>
          <w:tab w:val="left" w:pos="540"/>
        </w:tabs>
        <w:ind w:left="0" w:firstLine="0"/>
        <w:rPr>
          <w:szCs w:val="24"/>
        </w:rPr>
      </w:pPr>
      <w:r>
        <w:rPr>
          <w:szCs w:val="24"/>
        </w:rPr>
        <w:tab/>
      </w:r>
      <w:r w:rsidRPr="00B07895">
        <w:rPr>
          <w:szCs w:val="24"/>
        </w:rPr>
        <w:t xml:space="preserve">Assignments will be graded </w:t>
      </w:r>
      <w:r>
        <w:rPr>
          <w:szCs w:val="24"/>
        </w:rPr>
        <w:t xml:space="preserve">by faculty </w:t>
      </w:r>
      <w:r w:rsidRPr="00B07895">
        <w:rPr>
          <w:szCs w:val="24"/>
        </w:rPr>
        <w:t>within a 2 week time period</w:t>
      </w:r>
      <w:r>
        <w:rPr>
          <w:szCs w:val="24"/>
        </w:rPr>
        <w:t xml:space="preserve"> unless otherwise notified</w:t>
      </w:r>
      <w:r w:rsidRPr="00B07895">
        <w:rPr>
          <w:szCs w:val="24"/>
        </w:rPr>
        <w:t>.</w:t>
      </w:r>
    </w:p>
    <w:p w:rsidR="00FF4B09" w:rsidRDefault="00FF4B09"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B93E74" w:rsidRPr="00B93E74" w:rsidRDefault="00B93E74" w:rsidP="00F532F9">
      <w:pPr>
        <w:widowControl/>
        <w:rPr>
          <w:rFonts w:ascii="Times New Roman" w:hAnsi="Times New Roman"/>
          <w:szCs w:val="24"/>
          <w:u w:val="single"/>
        </w:rPr>
      </w:pPr>
      <w:r w:rsidRPr="00B93E74">
        <w:rPr>
          <w:rFonts w:ascii="Times New Roman" w:hAnsi="Times New Roman"/>
          <w:color w:val="000000"/>
          <w:szCs w:val="24"/>
        </w:rPr>
        <w:t>Make-up exams will only be arranged in the event of extreme emergencies and the course faculty must be notified in advance.</w:t>
      </w:r>
      <w:r w:rsidR="00FF4B09">
        <w:rPr>
          <w:rFonts w:ascii="Times New Roman" w:hAnsi="Times New Roman"/>
          <w:color w:val="000000"/>
          <w:szCs w:val="24"/>
        </w:rPr>
        <w:t xml:space="preserve"> Attendance at seminars are required; if unable to attend due to illness or emergency, the course faculty must be notified in advance, and the student will be required to listen to the recorded session and submit a summary of each presentation highlighting areas that increased their understanding of the problem/disease process.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951125" w:rsidRDefault="00951125" w:rsidP="00951125">
      <w:pPr>
        <w:ind w:left="360" w:hanging="360"/>
        <w:rPr>
          <w:rFonts w:ascii="Times New Roman" w:hAnsi="Times New Roman"/>
          <w:color w:val="000000"/>
          <w:szCs w:val="24"/>
        </w:rPr>
      </w:pPr>
    </w:p>
    <w:p w:rsidR="00951125" w:rsidRPr="00951125" w:rsidRDefault="00951125" w:rsidP="00951125">
      <w:pPr>
        <w:ind w:left="360" w:hanging="360"/>
        <w:rPr>
          <w:rFonts w:ascii="Times New Roman" w:hAnsi="Times New Roman"/>
          <w:color w:val="000000"/>
          <w:szCs w:val="24"/>
        </w:rPr>
      </w:pPr>
      <w:r w:rsidRPr="00951125">
        <w:rPr>
          <w:rFonts w:ascii="Times New Roman" w:hAnsi="Times New Roman"/>
          <w:color w:val="000000"/>
          <w:szCs w:val="24"/>
        </w:rPr>
        <w:t xml:space="preserve">Blackburn, S. (2012). </w:t>
      </w:r>
      <w:r w:rsidRPr="00951125">
        <w:rPr>
          <w:rFonts w:ascii="Times New Roman" w:hAnsi="Times New Roman"/>
          <w:i/>
          <w:color w:val="000000"/>
          <w:szCs w:val="24"/>
        </w:rPr>
        <w:t>Maternal, Fetal, &amp; Neonatal Physiology</w:t>
      </w:r>
      <w:r w:rsidRPr="00951125">
        <w:rPr>
          <w:rFonts w:ascii="Times New Roman" w:hAnsi="Times New Roman"/>
          <w:color w:val="000000"/>
          <w:szCs w:val="24"/>
        </w:rPr>
        <w:t xml:space="preserve"> (4</w:t>
      </w:r>
      <w:r w:rsidRPr="00951125">
        <w:rPr>
          <w:rFonts w:ascii="Times New Roman" w:hAnsi="Times New Roman"/>
          <w:color w:val="000000"/>
          <w:szCs w:val="24"/>
          <w:vertAlign w:val="superscript"/>
        </w:rPr>
        <w:t>th</w:t>
      </w:r>
      <w:r w:rsidRPr="00951125">
        <w:rPr>
          <w:rFonts w:ascii="Times New Roman" w:hAnsi="Times New Roman"/>
          <w:color w:val="000000"/>
          <w:szCs w:val="24"/>
        </w:rPr>
        <w:t xml:space="preserve"> ed.). Elsevier. ISBN(13) - 9781437716238. </w:t>
      </w:r>
    </w:p>
    <w:p w:rsidR="00951125" w:rsidRPr="00951125" w:rsidRDefault="00951125" w:rsidP="00951125">
      <w:pPr>
        <w:ind w:left="360" w:hanging="360"/>
        <w:rPr>
          <w:rFonts w:ascii="Times New Roman" w:hAnsi="Times New Roman"/>
          <w:color w:val="000000"/>
        </w:rPr>
      </w:pPr>
      <w:r w:rsidRPr="00951125">
        <w:rPr>
          <w:rFonts w:ascii="Times New Roman" w:hAnsi="Times New Roman"/>
          <w:color w:val="000000"/>
        </w:rPr>
        <w:t xml:space="preserve">Cloherty, J., Eichenwald, E., Hansen, A. &amp; Stark, A. (2012). </w:t>
      </w:r>
      <w:r w:rsidRPr="00951125">
        <w:rPr>
          <w:rFonts w:ascii="Times New Roman" w:hAnsi="Times New Roman"/>
          <w:i/>
          <w:color w:val="000000"/>
        </w:rPr>
        <w:t>Manual of Neonatal Care</w:t>
      </w:r>
      <w:r w:rsidRPr="00951125">
        <w:rPr>
          <w:rFonts w:ascii="Times New Roman" w:hAnsi="Times New Roman"/>
          <w:color w:val="000000"/>
        </w:rPr>
        <w:t>, (7</w:t>
      </w:r>
      <w:r w:rsidRPr="00951125">
        <w:rPr>
          <w:rFonts w:ascii="Times New Roman" w:hAnsi="Times New Roman"/>
          <w:color w:val="000000"/>
          <w:vertAlign w:val="superscript"/>
        </w:rPr>
        <w:t>th</w:t>
      </w:r>
      <w:r w:rsidRPr="00951125">
        <w:rPr>
          <w:rFonts w:ascii="Times New Roman" w:hAnsi="Times New Roman"/>
          <w:color w:val="000000"/>
        </w:rPr>
        <w:t xml:space="preserve"> ed.). Lippincott, Williams &amp; Wilkins. </w:t>
      </w:r>
      <w:r w:rsidRPr="00951125">
        <w:rPr>
          <w:rFonts w:ascii="Times New Roman" w:hAnsi="Times New Roman"/>
          <w:color w:val="202020"/>
          <w:shd w:val="clear" w:color="auto" w:fill="FFFFFF"/>
        </w:rPr>
        <w:t xml:space="preserve">ISBN-13: 978-1-60831-777-6. (suggested to purchase with workbook at CCPR: </w:t>
      </w:r>
      <w:hyperlink r:id="rId13" w:history="1">
        <w:r w:rsidRPr="00951125">
          <w:rPr>
            <w:rStyle w:val="Hyperlink"/>
            <w:rFonts w:ascii="Times New Roman" w:hAnsi="Times New Roman"/>
          </w:rPr>
          <w:t>http://ccprwebsite.org/cp_product.cfm?i=102</w:t>
        </w:r>
      </w:hyperlink>
      <w:r w:rsidRPr="00951125">
        <w:rPr>
          <w:rFonts w:ascii="Times New Roman" w:hAnsi="Times New Roman"/>
        </w:rPr>
        <w:t>)</w:t>
      </w:r>
    </w:p>
    <w:p w:rsidR="00951125" w:rsidRPr="00951125" w:rsidRDefault="00951125" w:rsidP="00951125">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951125">
        <w:rPr>
          <w:rFonts w:ascii="Times New Roman" w:hAnsi="Times New Roman"/>
        </w:rPr>
        <w:t xml:space="preserve">Gomella, T. L., Cunningham, M.D., &amp; Eyal, F.G. (2013).  </w:t>
      </w:r>
      <w:r w:rsidRPr="00951125">
        <w:rPr>
          <w:rFonts w:ascii="Times New Roman" w:hAnsi="Times New Roman"/>
          <w:i/>
          <w:iCs/>
        </w:rPr>
        <w:t>Neonatology management, procedures, on-call pr</w:t>
      </w:r>
      <w:bookmarkStart w:id="0" w:name="_GoBack"/>
      <w:bookmarkEnd w:id="0"/>
      <w:r w:rsidRPr="00951125">
        <w:rPr>
          <w:rFonts w:ascii="Times New Roman" w:hAnsi="Times New Roman"/>
          <w:i/>
          <w:iCs/>
        </w:rPr>
        <w:t>oblems, diseases and drugs: 25</w:t>
      </w:r>
      <w:r w:rsidRPr="00951125">
        <w:rPr>
          <w:rFonts w:ascii="Times New Roman" w:hAnsi="Times New Roman"/>
          <w:i/>
          <w:iCs/>
          <w:vertAlign w:val="superscript"/>
        </w:rPr>
        <w:t>th</w:t>
      </w:r>
      <w:r w:rsidRPr="00951125">
        <w:rPr>
          <w:rFonts w:ascii="Times New Roman" w:hAnsi="Times New Roman"/>
          <w:i/>
          <w:iCs/>
        </w:rPr>
        <w:t xml:space="preserve"> edition </w:t>
      </w:r>
      <w:r w:rsidRPr="00951125">
        <w:rPr>
          <w:rFonts w:ascii="Times New Roman" w:hAnsi="Times New Roman"/>
          <w:iCs/>
        </w:rPr>
        <w:t>(7</w:t>
      </w:r>
      <w:r w:rsidRPr="00951125">
        <w:rPr>
          <w:rFonts w:ascii="Times New Roman" w:hAnsi="Times New Roman"/>
          <w:iCs/>
          <w:vertAlign w:val="superscript"/>
        </w:rPr>
        <w:t>th</w:t>
      </w:r>
      <w:r w:rsidRPr="00951125">
        <w:rPr>
          <w:rFonts w:ascii="Times New Roman" w:hAnsi="Times New Roman"/>
          <w:iCs/>
        </w:rPr>
        <w:t xml:space="preserve"> ed.).</w:t>
      </w:r>
      <w:r w:rsidRPr="00951125">
        <w:rPr>
          <w:rFonts w:ascii="Times New Roman" w:hAnsi="Times New Roman"/>
        </w:rPr>
        <w:t xml:space="preserve">  McGraw-Hill </w:t>
      </w:r>
      <w:r w:rsidRPr="00951125">
        <w:rPr>
          <w:rFonts w:ascii="Times New Roman" w:hAnsi="Times New Roman"/>
        </w:rPr>
        <w:lastRenderedPageBreak/>
        <w:t xml:space="preserve">Professional Publishing.  ISBN:  </w:t>
      </w:r>
      <w:r w:rsidRPr="00951125">
        <w:rPr>
          <w:rFonts w:ascii="Times New Roman" w:hAnsi="Times New Roman"/>
          <w:color w:val="000000"/>
        </w:rPr>
        <w:t>9780071768016.</w:t>
      </w:r>
    </w:p>
    <w:p w:rsidR="00951125" w:rsidRPr="00951125" w:rsidRDefault="00951125" w:rsidP="00951125">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olor w:val="000000"/>
          <w:szCs w:val="24"/>
        </w:rPr>
      </w:pPr>
      <w:r w:rsidRPr="00951125">
        <w:rPr>
          <w:rFonts w:ascii="Times New Roman" w:hAnsi="Times New Roman"/>
          <w:color w:val="000000"/>
          <w:szCs w:val="24"/>
        </w:rPr>
        <w:t xml:space="preserve">Moore, K. &amp; Persaud, T. (2011). </w:t>
      </w:r>
      <w:r w:rsidRPr="00951125">
        <w:rPr>
          <w:rFonts w:ascii="Times New Roman" w:hAnsi="Times New Roman"/>
          <w:i/>
          <w:color w:val="000000"/>
          <w:szCs w:val="24"/>
        </w:rPr>
        <w:t>The Developing Human: Clinically oriented embryology</w:t>
      </w:r>
      <w:r w:rsidRPr="00951125">
        <w:rPr>
          <w:rFonts w:ascii="Times New Roman" w:hAnsi="Times New Roman"/>
          <w:color w:val="000000"/>
          <w:szCs w:val="24"/>
        </w:rPr>
        <w:t xml:space="preserve"> (9</w:t>
      </w:r>
      <w:r w:rsidRPr="00951125">
        <w:rPr>
          <w:rFonts w:ascii="Times New Roman" w:hAnsi="Times New Roman"/>
          <w:color w:val="000000"/>
          <w:szCs w:val="24"/>
          <w:vertAlign w:val="superscript"/>
        </w:rPr>
        <w:t>th</w:t>
      </w:r>
      <w:r w:rsidRPr="00951125">
        <w:rPr>
          <w:rFonts w:ascii="Times New Roman" w:hAnsi="Times New Roman"/>
          <w:color w:val="000000"/>
          <w:szCs w:val="24"/>
        </w:rPr>
        <w:t xml:space="preserve"> ed.). Elsevier. ISBN(13) - 9781437720020.</w:t>
      </w:r>
    </w:p>
    <w:p w:rsidR="00951125" w:rsidRPr="00951125" w:rsidRDefault="00951125" w:rsidP="00951125">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51125">
        <w:rPr>
          <w:rFonts w:ascii="Times New Roman" w:hAnsi="Times New Roman"/>
        </w:rPr>
        <w:t xml:space="preserve">Young, T. E., &amp; Mangum, B.  (Most recent edition – available online). </w:t>
      </w:r>
      <w:r w:rsidRPr="00951125">
        <w:rPr>
          <w:rFonts w:ascii="Times New Roman" w:hAnsi="Times New Roman"/>
          <w:i/>
          <w:iCs/>
        </w:rPr>
        <w:t>Neofax.</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60CFA" w:rsidRDefault="00860CFA" w:rsidP="00806F86">
      <w:pPr>
        <w:rPr>
          <w:rFonts w:ascii="Times New Roman" w:hAnsi="Times New Roman"/>
          <w:szCs w:val="24"/>
          <w:u w:val="single"/>
        </w:rPr>
      </w:pPr>
    </w:p>
    <w:p w:rsidR="00951125" w:rsidRDefault="00260C21" w:rsidP="00951125">
      <w:pPr>
        <w:rPr>
          <w:rFonts w:ascii="Times New Roman" w:hAnsi="Times New Roman"/>
          <w:szCs w:val="24"/>
        </w:rPr>
      </w:pPr>
      <w:r w:rsidRPr="00E97F03">
        <w:rPr>
          <w:rFonts w:ascii="Times New Roman" w:hAnsi="Times New Roman"/>
          <w:szCs w:val="24"/>
          <w:u w:val="single"/>
        </w:rPr>
        <w:t xml:space="preserve">WEEKLY CLASS SCHEDULE </w:t>
      </w:r>
    </w:p>
    <w:p w:rsidR="00951125" w:rsidRPr="00951125" w:rsidRDefault="00951125" w:rsidP="00951125">
      <w:pPr>
        <w:rPr>
          <w:rFonts w:ascii="Times New Roman" w:hAnsi="Times New Roman"/>
          <w:szCs w:val="24"/>
        </w:rPr>
      </w:pPr>
      <w:r>
        <w:rPr>
          <w:rFonts w:ascii="Times New Roman" w:hAnsi="Times New Roman"/>
          <w:szCs w:val="24"/>
        </w:rPr>
        <w:t>W</w:t>
      </w:r>
      <w:r w:rsidRPr="00951125">
        <w:rPr>
          <w:rFonts w:ascii="Times New Roman" w:hAnsi="Times New Roman"/>
          <w:szCs w:val="24"/>
        </w:rPr>
        <w:t xml:space="preserve">ill be announced at beginning of the term on course website. </w:t>
      </w:r>
    </w:p>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AD2AD6">
      <w:pPr>
        <w:rPr>
          <w:rFonts w:ascii="Times New Roman" w:hAnsi="Times New Roman"/>
          <w:szCs w:val="24"/>
        </w:rPr>
      </w:pPr>
      <w:r>
        <w:rPr>
          <w:rFonts w:ascii="Times New Roman" w:hAnsi="Times New Roman"/>
          <w:szCs w:val="24"/>
        </w:rPr>
        <w:t>Student Use of Social Media</w:t>
      </w: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CF" w:rsidRDefault="00C85BCF">
      <w:r>
        <w:separator/>
      </w:r>
    </w:p>
  </w:endnote>
  <w:endnote w:type="continuationSeparator" w:id="0">
    <w:p w:rsidR="00C85BCF" w:rsidRDefault="00C8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CF" w:rsidRDefault="00C85BCF">
      <w:r>
        <w:separator/>
      </w:r>
    </w:p>
  </w:footnote>
  <w:footnote w:type="continuationSeparator" w:id="0">
    <w:p w:rsidR="00C85BCF" w:rsidRDefault="00C8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6CD684D"/>
    <w:multiLevelType w:val="hybridMultilevel"/>
    <w:tmpl w:val="EAFEA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6CE471C"/>
    <w:multiLevelType w:val="hybridMultilevel"/>
    <w:tmpl w:val="8FFA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9"/>
  </w:num>
  <w:num w:numId="8">
    <w:abstractNumId w:val="7"/>
  </w:num>
  <w:num w:numId="9">
    <w:abstractNumId w:val="32"/>
  </w:num>
  <w:num w:numId="10">
    <w:abstractNumId w:val="20"/>
  </w:num>
  <w:num w:numId="11">
    <w:abstractNumId w:val="6"/>
  </w:num>
  <w:num w:numId="12">
    <w:abstractNumId w:val="41"/>
  </w:num>
  <w:num w:numId="13">
    <w:abstractNumId w:val="0"/>
  </w:num>
  <w:num w:numId="14">
    <w:abstractNumId w:val="25"/>
  </w:num>
  <w:num w:numId="15">
    <w:abstractNumId w:val="37"/>
  </w:num>
  <w:num w:numId="16">
    <w:abstractNumId w:val="24"/>
  </w:num>
  <w:num w:numId="17">
    <w:abstractNumId w:val="34"/>
  </w:num>
  <w:num w:numId="18">
    <w:abstractNumId w:val="40"/>
  </w:num>
  <w:num w:numId="19">
    <w:abstractNumId w:val="36"/>
  </w:num>
  <w:num w:numId="20">
    <w:abstractNumId w:val="17"/>
  </w:num>
  <w:num w:numId="21">
    <w:abstractNumId w:val="29"/>
  </w:num>
  <w:num w:numId="22">
    <w:abstractNumId w:val="33"/>
  </w:num>
  <w:num w:numId="23">
    <w:abstractNumId w:val="16"/>
  </w:num>
  <w:num w:numId="24">
    <w:abstractNumId w:val="18"/>
  </w:num>
  <w:num w:numId="25">
    <w:abstractNumId w:val="8"/>
  </w:num>
  <w:num w:numId="26">
    <w:abstractNumId w:val="1"/>
  </w:num>
  <w:num w:numId="27">
    <w:abstractNumId w:val="3"/>
  </w:num>
  <w:num w:numId="28">
    <w:abstractNumId w:val="28"/>
  </w:num>
  <w:num w:numId="29">
    <w:abstractNumId w:val="10"/>
  </w:num>
  <w:num w:numId="30">
    <w:abstractNumId w:val="2"/>
  </w:num>
  <w:num w:numId="31">
    <w:abstractNumId w:val="23"/>
  </w:num>
  <w:num w:numId="32">
    <w:abstractNumId w:val="21"/>
  </w:num>
  <w:num w:numId="33">
    <w:abstractNumId w:val="5"/>
  </w:num>
  <w:num w:numId="34">
    <w:abstractNumId w:val="12"/>
  </w:num>
  <w:num w:numId="35">
    <w:abstractNumId w:val="13"/>
  </w:num>
  <w:num w:numId="36">
    <w:abstractNumId w:val="19"/>
  </w:num>
  <w:num w:numId="37">
    <w:abstractNumId w:val="35"/>
  </w:num>
  <w:num w:numId="38">
    <w:abstractNumId w:val="9"/>
  </w:num>
  <w:num w:numId="39">
    <w:abstractNumId w:val="38"/>
  </w:num>
  <w:num w:numId="40">
    <w:abstractNumId w:val="15"/>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277AB"/>
    <w:rsid w:val="000327A8"/>
    <w:rsid w:val="00033EBF"/>
    <w:rsid w:val="00046EE9"/>
    <w:rsid w:val="000616E7"/>
    <w:rsid w:val="00061932"/>
    <w:rsid w:val="00065FE7"/>
    <w:rsid w:val="00072CA0"/>
    <w:rsid w:val="000815A8"/>
    <w:rsid w:val="000E4708"/>
    <w:rsid w:val="00105649"/>
    <w:rsid w:val="00157878"/>
    <w:rsid w:val="00162B31"/>
    <w:rsid w:val="001901D5"/>
    <w:rsid w:val="001A4176"/>
    <w:rsid w:val="001C15A5"/>
    <w:rsid w:val="001D0160"/>
    <w:rsid w:val="001E1A5F"/>
    <w:rsid w:val="001F2B65"/>
    <w:rsid w:val="001F5ACE"/>
    <w:rsid w:val="0020147E"/>
    <w:rsid w:val="00214FFD"/>
    <w:rsid w:val="00222BDA"/>
    <w:rsid w:val="00230B1F"/>
    <w:rsid w:val="00260C21"/>
    <w:rsid w:val="00261229"/>
    <w:rsid w:val="002674F4"/>
    <w:rsid w:val="00283E5A"/>
    <w:rsid w:val="00285B4C"/>
    <w:rsid w:val="002871EA"/>
    <w:rsid w:val="002919E3"/>
    <w:rsid w:val="002938E8"/>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246C8"/>
    <w:rsid w:val="00531F5B"/>
    <w:rsid w:val="00532D58"/>
    <w:rsid w:val="00536B53"/>
    <w:rsid w:val="0054306A"/>
    <w:rsid w:val="0054664E"/>
    <w:rsid w:val="00564EF3"/>
    <w:rsid w:val="0056789B"/>
    <w:rsid w:val="005706F6"/>
    <w:rsid w:val="005B408E"/>
    <w:rsid w:val="005D7836"/>
    <w:rsid w:val="005F0FB6"/>
    <w:rsid w:val="005F18A0"/>
    <w:rsid w:val="005F5429"/>
    <w:rsid w:val="00607AB6"/>
    <w:rsid w:val="0061114B"/>
    <w:rsid w:val="00672C14"/>
    <w:rsid w:val="006A56BA"/>
    <w:rsid w:val="006B08A7"/>
    <w:rsid w:val="006B2BBA"/>
    <w:rsid w:val="006B4396"/>
    <w:rsid w:val="006C7CAF"/>
    <w:rsid w:val="006D2A3A"/>
    <w:rsid w:val="006D4351"/>
    <w:rsid w:val="006E588D"/>
    <w:rsid w:val="006F66B0"/>
    <w:rsid w:val="00714199"/>
    <w:rsid w:val="00740B15"/>
    <w:rsid w:val="00741623"/>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90FC1"/>
    <w:rsid w:val="008C3480"/>
    <w:rsid w:val="008C7B33"/>
    <w:rsid w:val="008D2A40"/>
    <w:rsid w:val="009133FC"/>
    <w:rsid w:val="00914EAF"/>
    <w:rsid w:val="00915710"/>
    <w:rsid w:val="00933DB0"/>
    <w:rsid w:val="0094197E"/>
    <w:rsid w:val="00943EFA"/>
    <w:rsid w:val="009509C5"/>
    <w:rsid w:val="00951125"/>
    <w:rsid w:val="00952109"/>
    <w:rsid w:val="0096279C"/>
    <w:rsid w:val="00963F2E"/>
    <w:rsid w:val="00971F1E"/>
    <w:rsid w:val="00972830"/>
    <w:rsid w:val="00995372"/>
    <w:rsid w:val="009A2180"/>
    <w:rsid w:val="009A5A04"/>
    <w:rsid w:val="009B0C7D"/>
    <w:rsid w:val="009D3F3D"/>
    <w:rsid w:val="009E3ADD"/>
    <w:rsid w:val="009F02BC"/>
    <w:rsid w:val="009F2D04"/>
    <w:rsid w:val="009F523C"/>
    <w:rsid w:val="009F704A"/>
    <w:rsid w:val="00A028F6"/>
    <w:rsid w:val="00A048F7"/>
    <w:rsid w:val="00A07524"/>
    <w:rsid w:val="00A11C2B"/>
    <w:rsid w:val="00A45F48"/>
    <w:rsid w:val="00A72784"/>
    <w:rsid w:val="00A90BF9"/>
    <w:rsid w:val="00A9665F"/>
    <w:rsid w:val="00A97C5F"/>
    <w:rsid w:val="00AD2AD6"/>
    <w:rsid w:val="00B018BB"/>
    <w:rsid w:val="00B019CC"/>
    <w:rsid w:val="00B12BA4"/>
    <w:rsid w:val="00B26214"/>
    <w:rsid w:val="00B3453D"/>
    <w:rsid w:val="00B5171C"/>
    <w:rsid w:val="00B52ACB"/>
    <w:rsid w:val="00B66F77"/>
    <w:rsid w:val="00B77462"/>
    <w:rsid w:val="00B84CD2"/>
    <w:rsid w:val="00B90334"/>
    <w:rsid w:val="00B93E74"/>
    <w:rsid w:val="00BA3329"/>
    <w:rsid w:val="00BA411A"/>
    <w:rsid w:val="00BD0FC9"/>
    <w:rsid w:val="00BE3060"/>
    <w:rsid w:val="00BE7DBB"/>
    <w:rsid w:val="00BF79C1"/>
    <w:rsid w:val="00C03539"/>
    <w:rsid w:val="00C03786"/>
    <w:rsid w:val="00C06B64"/>
    <w:rsid w:val="00C356E8"/>
    <w:rsid w:val="00C35F05"/>
    <w:rsid w:val="00C37E99"/>
    <w:rsid w:val="00C61B3C"/>
    <w:rsid w:val="00C85BCF"/>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2CA5"/>
    <w:rsid w:val="00EB31FB"/>
    <w:rsid w:val="00EB65F8"/>
    <w:rsid w:val="00EC1515"/>
    <w:rsid w:val="00EC4623"/>
    <w:rsid w:val="00F342A7"/>
    <w:rsid w:val="00F532F9"/>
    <w:rsid w:val="00F747D1"/>
    <w:rsid w:val="00F8367D"/>
    <w:rsid w:val="00FB6797"/>
    <w:rsid w:val="00FC2E5E"/>
    <w:rsid w:val="00FD4F28"/>
    <w:rsid w:val="00FF43EF"/>
    <w:rsid w:val="00FF4608"/>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5:docId w15:val="{DC1F7B5D-ACDB-4BB7-9B8C-6C41CC1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951125"/>
    <w:rPr>
      <w:b/>
      <w:bCs/>
    </w:rPr>
  </w:style>
  <w:style w:type="paragraph" w:styleId="BodyText">
    <w:name w:val="Body Text"/>
    <w:basedOn w:val="Normal"/>
    <w:link w:val="BodyTextChar"/>
    <w:rsid w:val="00951125"/>
    <w:pPr>
      <w:spacing w:after="120"/>
    </w:pPr>
  </w:style>
  <w:style w:type="character" w:customStyle="1" w:styleId="BodyTextChar">
    <w:name w:val="Body Text Char"/>
    <w:basedOn w:val="DefaultParagraphFont"/>
    <w:link w:val="BodyText"/>
    <w:rsid w:val="0095112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ccprwebsite.org/cp_product.cfm?i=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96F0-3E02-4D95-B7CD-0A6EE935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2014-12-04T22:01:00Z</cp:lastPrinted>
  <dcterms:created xsi:type="dcterms:W3CDTF">2014-12-05T14:26:00Z</dcterms:created>
  <dcterms:modified xsi:type="dcterms:W3CDTF">2014-12-09T15:31:00Z</dcterms:modified>
</cp:coreProperties>
</file>