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1E" w:rsidRDefault="00671D1E">
      <w:pPr>
        <w:jc w:val="center"/>
      </w:pPr>
      <w:r>
        <w:t>UNIVERSITY OF FLORIDA</w:t>
      </w:r>
    </w:p>
    <w:p w:rsidR="00671D1E" w:rsidRDefault="00671D1E">
      <w:pPr>
        <w:jc w:val="center"/>
      </w:pPr>
      <w:r>
        <w:t>COLLEGE OF NURSING</w:t>
      </w:r>
    </w:p>
    <w:p w:rsidR="00E833F3" w:rsidRDefault="00E833F3">
      <w:pPr>
        <w:jc w:val="center"/>
      </w:pPr>
      <w:r>
        <w:t>COURSE SYLLABUS</w:t>
      </w:r>
    </w:p>
    <w:p w:rsidR="00671D1E" w:rsidRDefault="00B1067A">
      <w:pPr>
        <w:jc w:val="center"/>
      </w:pPr>
      <w:r>
        <w:t>FALL</w:t>
      </w:r>
      <w:r w:rsidR="00310783">
        <w:t xml:space="preserve"> 2015</w:t>
      </w:r>
    </w:p>
    <w:p w:rsidR="00AB76D9" w:rsidRDefault="00AB76D9">
      <w:pPr>
        <w:rPr>
          <w:u w:val="single"/>
        </w:rPr>
      </w:pPr>
    </w:p>
    <w:p w:rsidR="00671D1E" w:rsidRDefault="00671D1E">
      <w:r>
        <w:rPr>
          <w:u w:val="single"/>
        </w:rPr>
        <w:t>COURSE NUMBER</w:t>
      </w:r>
      <w:r>
        <w:t>               NUR 38</w:t>
      </w:r>
      <w:r w:rsidR="00E833F3">
        <w:t>26</w:t>
      </w:r>
      <w:r w:rsidR="00664D2C">
        <w:t xml:space="preserve"> Section 6876</w:t>
      </w:r>
      <w:bookmarkStart w:id="0" w:name="_GoBack"/>
      <w:bookmarkEnd w:id="0"/>
    </w:p>
    <w:p w:rsidR="00671D1E" w:rsidRDefault="00671D1E"/>
    <w:p w:rsidR="00671D1E" w:rsidRDefault="00671D1E">
      <w:r>
        <w:rPr>
          <w:u w:val="single"/>
        </w:rPr>
        <w:t>COURSE TITLE</w:t>
      </w:r>
      <w:r>
        <w:t xml:space="preserve">                     </w:t>
      </w:r>
      <w:r w:rsidR="008D2E28">
        <w:t xml:space="preserve">Legal </w:t>
      </w:r>
      <w:r w:rsidR="00830CF9">
        <w:t xml:space="preserve">and </w:t>
      </w:r>
      <w:r w:rsidR="008D2E28">
        <w:t>Ethical Issues</w:t>
      </w:r>
      <w:r w:rsidR="00830CF9">
        <w:t xml:space="preserve"> in Nursing</w:t>
      </w:r>
    </w:p>
    <w:p w:rsidR="00671D1E" w:rsidRDefault="00671D1E"/>
    <w:p w:rsidR="00671D1E" w:rsidRDefault="00671D1E">
      <w:r>
        <w:rPr>
          <w:u w:val="single"/>
        </w:rPr>
        <w:t>CREDITS</w:t>
      </w:r>
      <w:r>
        <w:t xml:space="preserve">                                2                                  </w:t>
      </w:r>
    </w:p>
    <w:p w:rsidR="00671D1E" w:rsidRDefault="00671D1E"/>
    <w:p w:rsidR="00671D1E" w:rsidRDefault="00671D1E">
      <w:r>
        <w:rPr>
          <w:u w:val="single"/>
        </w:rPr>
        <w:t>PLACEMENT</w:t>
      </w:r>
      <w:r>
        <w:t xml:space="preserve">             </w:t>
      </w:r>
      <w:r w:rsidR="008D2E28">
        <w:tab/>
      </w:r>
      <w:r>
        <w:t>BSN Program</w:t>
      </w:r>
      <w:r w:rsidR="008D2E28">
        <w:t>: 3</w:t>
      </w:r>
      <w:r w:rsidR="008D2E28" w:rsidRPr="008D2E28">
        <w:rPr>
          <w:vertAlign w:val="superscript"/>
        </w:rPr>
        <w:t>rd</w:t>
      </w:r>
      <w:r w:rsidR="008D2E28">
        <w:t xml:space="preserve"> Semester</w:t>
      </w:r>
      <w:r w:rsidR="00EE5DAA">
        <w:t xml:space="preserve"> Upper Division</w:t>
      </w:r>
    </w:p>
    <w:p w:rsidR="00671D1E" w:rsidRDefault="00671D1E"/>
    <w:p w:rsidR="00671D1E" w:rsidRDefault="00671D1E">
      <w:r>
        <w:rPr>
          <w:u w:val="single"/>
        </w:rPr>
        <w:t>PREREQUISITES</w:t>
      </w:r>
      <w:r w:rsidR="00AB76D9">
        <w:t>                  </w:t>
      </w:r>
      <w:r w:rsidR="00027926">
        <w:t>NUR 3825</w:t>
      </w:r>
      <w:r w:rsidR="00E833F3">
        <w:t xml:space="preserve"> Introduction to the </w:t>
      </w:r>
      <w:r>
        <w:t>Pr</w:t>
      </w:r>
      <w:r w:rsidR="008D2E28">
        <w:t>ofession</w:t>
      </w:r>
      <w:r w:rsidR="00AB76D9">
        <w:t xml:space="preserve"> </w:t>
      </w:r>
      <w:r w:rsidR="00E833F3">
        <w:t>of Nu</w:t>
      </w:r>
      <w:r w:rsidR="00EE5DAA">
        <w:t>r</w:t>
      </w:r>
      <w:r w:rsidR="00E833F3">
        <w:t>sing</w:t>
      </w:r>
    </w:p>
    <w:p w:rsidR="00671D1E" w:rsidRDefault="00671D1E">
      <w:r>
        <w:t xml:space="preserve">                                                                        </w:t>
      </w:r>
    </w:p>
    <w:p w:rsidR="00671D1E" w:rsidRDefault="008D2E28" w:rsidP="00AB76D9">
      <w:pPr>
        <w:tabs>
          <w:tab w:val="left" w:pos="2880"/>
        </w:tabs>
      </w:pPr>
      <w:r>
        <w:rPr>
          <w:u w:val="single"/>
        </w:rPr>
        <w:t>COREQUISITES</w:t>
      </w:r>
      <w:r>
        <w:tab/>
      </w:r>
      <w:r w:rsidR="00AB76D9">
        <w:t>N</w:t>
      </w:r>
      <w:r w:rsidR="00E833F3">
        <w:t>one</w:t>
      </w:r>
    </w:p>
    <w:p w:rsidR="008D2E28" w:rsidRPr="008D2E28" w:rsidRDefault="008D2E28"/>
    <w:p w:rsidR="00310783" w:rsidRDefault="00671D1E" w:rsidP="00310783">
      <w:r>
        <w:rPr>
          <w:u w:val="single"/>
        </w:rPr>
        <w:t>FACULTY</w:t>
      </w:r>
      <w:r w:rsidR="00310783">
        <w:tab/>
      </w:r>
      <w:r w:rsidR="00310783">
        <w:tab/>
      </w:r>
      <w:r w:rsidR="00310783">
        <w:tab/>
        <w:t>Sally Bethart, MSN, ARNP, APHN-BC</w:t>
      </w:r>
    </w:p>
    <w:p w:rsidR="00310783" w:rsidRDefault="00310783" w:rsidP="00310783">
      <w:r>
        <w:tab/>
      </w:r>
      <w:r>
        <w:tab/>
      </w:r>
      <w:r>
        <w:tab/>
      </w:r>
      <w:r>
        <w:tab/>
      </w:r>
      <w:hyperlink r:id="rId7" w:history="1">
        <w:r w:rsidRPr="004B15EE">
          <w:rPr>
            <w:rStyle w:val="Hyperlink"/>
          </w:rPr>
          <w:t>Sbeth12@ufl.edu</w:t>
        </w:r>
      </w:hyperlink>
      <w:r>
        <w:t xml:space="preserve">  (352) 273-6372   HPNP 4203</w:t>
      </w:r>
    </w:p>
    <w:p w:rsidR="00671D1E" w:rsidRPr="00310783" w:rsidRDefault="00B1067A" w:rsidP="00310783">
      <w:r>
        <w:tab/>
      </w:r>
      <w:r>
        <w:tab/>
      </w:r>
      <w:r>
        <w:tab/>
      </w:r>
      <w:r>
        <w:tab/>
        <w:t>Office hours: Wednesdays 1</w:t>
      </w:r>
      <w:r w:rsidR="00310783">
        <w:t>:00</w:t>
      </w:r>
      <w:r w:rsidR="003E00CB">
        <w:t>P</w:t>
      </w:r>
      <w:r>
        <w:t>M-3</w:t>
      </w:r>
      <w:r w:rsidR="00310783">
        <w:t xml:space="preserve">:00PM </w:t>
      </w:r>
      <w:r w:rsidR="003E00CB">
        <w:t>and by appointment</w:t>
      </w:r>
    </w:p>
    <w:p w:rsidR="00C34EF2" w:rsidRDefault="00C34EF2"/>
    <w:p w:rsidR="00671D1E" w:rsidRDefault="00671D1E">
      <w:r>
        <w:rPr>
          <w:u w:val="single"/>
        </w:rPr>
        <w:t>COURSE DESCRIPTION</w:t>
      </w:r>
      <w:r>
        <w:t xml:space="preserve">   The purpose of this course is </w:t>
      </w:r>
      <w:r w:rsidR="00AB76D9">
        <w:t xml:space="preserve">to </w:t>
      </w:r>
      <w:r>
        <w:t xml:space="preserve">examine legal issues and ethical dilemmas in nursing practice. Consequences of ethical </w:t>
      </w:r>
      <w:r w:rsidR="008D2E28">
        <w:t xml:space="preserve">misconduct </w:t>
      </w:r>
      <w:r w:rsidR="00830CF9">
        <w:t>and</w:t>
      </w:r>
      <w:r w:rsidR="008D2E28">
        <w:t xml:space="preserve"> legal </w:t>
      </w:r>
      <w:r>
        <w:t xml:space="preserve">malpractice are explored. Emphasis is </w:t>
      </w:r>
      <w:r w:rsidR="00830CF9">
        <w:t>on</w:t>
      </w:r>
      <w:r>
        <w:t xml:space="preserve"> ethical decision making processes and recognition of negligent practices.</w:t>
      </w:r>
      <w:r w:rsidR="008D2E28">
        <w:t xml:space="preserve"> Focus is on case analysis of legal </w:t>
      </w:r>
      <w:r w:rsidR="00830CF9">
        <w:t>and</w:t>
      </w:r>
      <w:r w:rsidR="008D2E28">
        <w:t xml:space="preserve"> ethical issues.</w:t>
      </w:r>
    </w:p>
    <w:p w:rsidR="00671D1E" w:rsidRDefault="00671D1E"/>
    <w:p w:rsidR="00671D1E" w:rsidRDefault="00671D1E">
      <w:r>
        <w:rPr>
          <w:u w:val="single"/>
        </w:rPr>
        <w:t>COURSE OBJECTIVES</w:t>
      </w:r>
      <w:r>
        <w:t>         Upon completion of this course, the student will: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Analyze basic legal concepts relevant to the issues of negligence in the practice of professional nursing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Describe ethical principles related to decision making with </w:t>
      </w:r>
      <w:r w:rsidR="00830CF9">
        <w:rPr>
          <w:rFonts w:eastAsia="Times New Roman"/>
        </w:rPr>
        <w:t>clients</w:t>
      </w:r>
      <w:r>
        <w:rPr>
          <w:rFonts w:eastAsia="Times New Roman"/>
        </w:rPr>
        <w:t xml:space="preserve"> across the lifespan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Use an ethical decision making </w:t>
      </w:r>
      <w:r w:rsidR="009D0A77">
        <w:rPr>
          <w:rFonts w:eastAsia="Times New Roman"/>
        </w:rPr>
        <w:t xml:space="preserve">model </w:t>
      </w:r>
      <w:r>
        <w:rPr>
          <w:rFonts w:eastAsia="Times New Roman"/>
        </w:rPr>
        <w:t>to analyze complex ethical dilemmas in diverse populations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Discuss accountability for protecting confidential and </w:t>
      </w:r>
      <w:r w:rsidR="00EE5DAA">
        <w:rPr>
          <w:rFonts w:eastAsia="Times New Roman"/>
        </w:rPr>
        <w:t>private healthcare</w:t>
      </w:r>
      <w:r w:rsidR="00830CF9">
        <w:rPr>
          <w:rFonts w:eastAsia="Times New Roman"/>
        </w:rPr>
        <w:t xml:space="preserve"> </w:t>
      </w:r>
      <w:r>
        <w:rPr>
          <w:rFonts w:eastAsia="Times New Roman"/>
        </w:rPr>
        <w:t>information from diverse information sources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Analyze </w:t>
      </w:r>
      <w:r w:rsidR="009D0A77">
        <w:rPr>
          <w:rFonts w:eastAsia="Times New Roman"/>
        </w:rPr>
        <w:t xml:space="preserve">potential conflicts </w:t>
      </w:r>
      <w:r>
        <w:rPr>
          <w:rFonts w:eastAsia="Times New Roman"/>
        </w:rPr>
        <w:t xml:space="preserve">between personal beliefs and values and professional values on </w:t>
      </w:r>
      <w:r w:rsidR="008D2E28">
        <w:rPr>
          <w:rFonts w:eastAsia="Times New Roman"/>
        </w:rPr>
        <w:t xml:space="preserve">legal </w:t>
      </w:r>
      <w:r w:rsidR="00830CF9">
        <w:rPr>
          <w:rFonts w:eastAsia="Times New Roman"/>
        </w:rPr>
        <w:t>and</w:t>
      </w:r>
      <w:r w:rsidR="008D2E28">
        <w:rPr>
          <w:rFonts w:eastAsia="Times New Roman"/>
        </w:rPr>
        <w:t xml:space="preserve"> ethical </w:t>
      </w:r>
      <w:r>
        <w:rPr>
          <w:rFonts w:eastAsia="Times New Roman"/>
        </w:rPr>
        <w:t>dilemmas in practice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Evaluate </w:t>
      </w:r>
      <w:r w:rsidR="00AB76D9">
        <w:rPr>
          <w:rFonts w:eastAsia="Times New Roman"/>
        </w:rPr>
        <w:t>professional responses</w:t>
      </w:r>
      <w:r>
        <w:rPr>
          <w:rFonts w:eastAsia="Times New Roman"/>
        </w:rPr>
        <w:t xml:space="preserve"> to </w:t>
      </w:r>
      <w:r w:rsidR="00830CF9">
        <w:rPr>
          <w:rFonts w:eastAsia="Times New Roman"/>
        </w:rPr>
        <w:t xml:space="preserve">selected </w:t>
      </w:r>
      <w:r>
        <w:rPr>
          <w:rFonts w:eastAsia="Times New Roman"/>
        </w:rPr>
        <w:t>ethical and legal issues.</w:t>
      </w:r>
    </w:p>
    <w:p w:rsidR="00671D1E" w:rsidRDefault="00671D1E"/>
    <w:p w:rsidR="00671D1E" w:rsidRDefault="00671D1E">
      <w:pPr>
        <w:rPr>
          <w:u w:val="single"/>
        </w:rPr>
      </w:pPr>
      <w:r>
        <w:rPr>
          <w:u w:val="single"/>
        </w:rPr>
        <w:t>COURSE SCHEDULE</w:t>
      </w:r>
    </w:p>
    <w:p w:rsidR="00CD6D65" w:rsidRPr="00DD7314" w:rsidRDefault="00CD6D65" w:rsidP="00310783">
      <w:pPr>
        <w:ind w:firstLine="720"/>
      </w:pPr>
      <w:r w:rsidRPr="00DD7314">
        <w:t xml:space="preserve">E-Learning in </w:t>
      </w:r>
      <w:r w:rsidR="00310783">
        <w:t xml:space="preserve">Canvas </w:t>
      </w:r>
      <w:r w:rsidRPr="00DD7314">
        <w:t xml:space="preserve">is the course management system that you will use for this course. E-Learning in </w:t>
      </w:r>
      <w:r w:rsidR="00310783" w:rsidRPr="00310783">
        <w:t xml:space="preserve">Canvas </w:t>
      </w:r>
      <w:r w:rsidRPr="00DD7314">
        <w:t xml:space="preserve">is accessed by using your Gatorlink account name and password at </w:t>
      </w:r>
      <w:hyperlink r:id="rId8" w:history="1">
        <w:r w:rsidRPr="00DD7314">
          <w:rPr>
            <w:rStyle w:val="Hyperlink"/>
          </w:rPr>
          <w:t>http://lss.at.ufl.edu</w:t>
        </w:r>
      </w:hyperlink>
      <w:r w:rsidRPr="00DD7314">
        <w:t xml:space="preserve">. There are several tutorials and student help links on the E-Learning login site. If you have technical questions call the UF Computer Help Desk at 352-392-HELP or send email to </w:t>
      </w:r>
      <w:hyperlink r:id="rId9" w:history="1">
        <w:r w:rsidRPr="00DD7314">
          <w:rPr>
            <w:rStyle w:val="Hyperlink"/>
          </w:rPr>
          <w:t>helpdesk@ufl.edu</w:t>
        </w:r>
      </w:hyperlink>
      <w:r w:rsidRPr="00DD7314">
        <w:t>.</w:t>
      </w:r>
    </w:p>
    <w:p w:rsidR="00CD6D65" w:rsidRPr="00DD7314" w:rsidRDefault="00CD6D65" w:rsidP="00CD6D65">
      <w:pPr>
        <w:ind w:firstLine="720"/>
      </w:pPr>
      <w:r w:rsidRPr="00DD7314">
        <w:lastRenderedPageBreak/>
        <w:t>It is important that you regularly check your Gatorlink account email for College and University wide information and the course E-Learning site for announcements and notifications.</w:t>
      </w:r>
    </w:p>
    <w:p w:rsidR="00CD6D65" w:rsidRPr="00DD7314" w:rsidRDefault="00CD6D65" w:rsidP="00CD6D65">
      <w:pPr>
        <w:ind w:firstLine="776"/>
      </w:pPr>
    </w:p>
    <w:p w:rsidR="00CD6D65" w:rsidRPr="00DD7314" w:rsidRDefault="00CD6D65" w:rsidP="00CD6D65">
      <w:pPr>
        <w:ind w:firstLine="720"/>
      </w:pPr>
      <w:r w:rsidRPr="00DD7314">
        <w:t>Course websites are generally made available on the Friday before the first day of classes.</w:t>
      </w:r>
    </w:p>
    <w:p w:rsidR="00C34EF2" w:rsidRDefault="00C34EF2">
      <w:pPr>
        <w:rPr>
          <w:u w:val="single"/>
        </w:rPr>
      </w:pPr>
    </w:p>
    <w:p w:rsidR="00671D1E" w:rsidRDefault="00671D1E">
      <w:r>
        <w:rPr>
          <w:u w:val="single"/>
        </w:rPr>
        <w:t>TOPICAL OUTLINE</w:t>
      </w:r>
    </w:p>
    <w:p w:rsidR="00671D1E" w:rsidRDefault="00671D1E" w:rsidP="00736FF1">
      <w:pPr>
        <w:ind w:left="360"/>
        <w:rPr>
          <w:rFonts w:eastAsia="Times New Roman"/>
        </w:rPr>
      </w:pPr>
      <w:r>
        <w:t> </w:t>
      </w:r>
      <w:r>
        <w:rPr>
          <w:rFonts w:eastAsia="Times New Roman"/>
        </w:rPr>
        <w:t>Advanced legal concepts relevant to health care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negligence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malpractice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intentional torts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Liability for actions in practice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consequences for negligence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privacy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advocacy</w:t>
      </w:r>
    </w:p>
    <w:p w:rsidR="00671D1E" w:rsidRDefault="00671D1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peer review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Ethical theories and principles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Ethical decision making process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Rights-based issues across the lifespan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Informed consent</w:t>
      </w:r>
    </w:p>
    <w:p w:rsidR="00671D1E" w:rsidRDefault="00671D1E">
      <w:pPr>
        <w:ind w:left="360"/>
      </w:pPr>
      <w:r>
        <w:t xml:space="preserve">             </w:t>
      </w:r>
    </w:p>
    <w:p w:rsidR="00671D1E" w:rsidRDefault="00671D1E">
      <w:pPr>
        <w:rPr>
          <w:u w:val="single"/>
        </w:rPr>
      </w:pPr>
      <w:r>
        <w:rPr>
          <w:u w:val="single"/>
        </w:rPr>
        <w:t>TEACHING METHODS</w:t>
      </w:r>
    </w:p>
    <w:p w:rsidR="00671D1E" w:rsidRDefault="00FF437A" w:rsidP="00736FF1">
      <w:pPr>
        <w:ind w:firstLine="720"/>
      </w:pPr>
      <w:r>
        <w:t xml:space="preserve">Lectures and quizzes to be completed prior to class. Classroom time will be utilized for </w:t>
      </w:r>
      <w:r w:rsidR="00671D1E">
        <w:t>small grou</w:t>
      </w:r>
      <w:r w:rsidR="00983E58">
        <w:t xml:space="preserve">p discussions, </w:t>
      </w:r>
      <w:r>
        <w:t>case analysis and class presentations</w:t>
      </w:r>
      <w:r w:rsidR="00310783">
        <w:t>.</w:t>
      </w:r>
    </w:p>
    <w:p w:rsidR="00A528D3" w:rsidRDefault="00A528D3">
      <w:pPr>
        <w:rPr>
          <w:u w:val="single"/>
        </w:rPr>
      </w:pPr>
    </w:p>
    <w:p w:rsidR="00671D1E" w:rsidRDefault="00671D1E">
      <w:r>
        <w:rPr>
          <w:u w:val="single"/>
        </w:rPr>
        <w:t>LEARNING ACTIVITIES</w:t>
      </w:r>
    </w:p>
    <w:p w:rsidR="00671D1E" w:rsidRDefault="00671D1E" w:rsidP="00736FF1">
      <w:pPr>
        <w:ind w:firstLine="720"/>
      </w:pPr>
      <w:r>
        <w:t>Participation in small group case</w:t>
      </w:r>
      <w:r w:rsidR="00983E58">
        <w:t>s</w:t>
      </w:r>
      <w:r>
        <w:t xml:space="preserve"> analysis, presentations, completion of e-lear</w:t>
      </w:r>
      <w:r w:rsidR="00A467AC">
        <w:t>ning assignments, written paper</w:t>
      </w:r>
      <w:r w:rsidR="003945D7">
        <w:t xml:space="preserve"> </w:t>
      </w:r>
      <w:r w:rsidR="006E3307">
        <w:t>(</w:t>
      </w:r>
      <w:r w:rsidR="00A467AC" w:rsidRPr="003945D7">
        <w:t>required learning activity)</w:t>
      </w:r>
      <w:r>
        <w:t xml:space="preserve">, </w:t>
      </w:r>
      <w:r w:rsidR="00C34EF2">
        <w:t xml:space="preserve">and </w:t>
      </w:r>
      <w:r>
        <w:t>continuing development of e-portfolio</w:t>
      </w:r>
      <w:r w:rsidR="006E3307">
        <w:t>.</w:t>
      </w:r>
    </w:p>
    <w:p w:rsidR="00671D1E" w:rsidRDefault="00671D1E"/>
    <w:p w:rsidR="00671D1E" w:rsidRDefault="00671D1E">
      <w:pPr>
        <w:rPr>
          <w:u w:val="single"/>
        </w:rPr>
      </w:pPr>
      <w:r>
        <w:rPr>
          <w:u w:val="single"/>
        </w:rPr>
        <w:t>EVALUATION METHODS/COURSE GRADE CALCULATION</w:t>
      </w:r>
    </w:p>
    <w:p w:rsidR="00310783" w:rsidRPr="00310783" w:rsidRDefault="00FF437A" w:rsidP="00310783">
      <w:r>
        <w:t>Quizzes</w:t>
      </w:r>
      <w:r>
        <w:tab/>
      </w:r>
      <w:r>
        <w:tab/>
      </w:r>
      <w:r>
        <w:tab/>
      </w:r>
      <w:r>
        <w:tab/>
      </w:r>
      <w:r w:rsidR="00310783" w:rsidRPr="00310783">
        <w:tab/>
      </w:r>
      <w:r w:rsidR="00310783" w:rsidRPr="00310783">
        <w:tab/>
      </w:r>
      <w:r>
        <w:t>2</w:t>
      </w:r>
      <w:r w:rsidR="001A70D0">
        <w:t>0</w:t>
      </w:r>
      <w:r w:rsidR="00310783" w:rsidRPr="00310783">
        <w:t>%</w:t>
      </w:r>
    </w:p>
    <w:p w:rsidR="00310783" w:rsidRPr="00310783" w:rsidRDefault="00FF437A" w:rsidP="00310783">
      <w:r>
        <w:t xml:space="preserve">Current Event Presentation </w:t>
      </w:r>
      <w:r w:rsidR="00310783" w:rsidRPr="00310783">
        <w:tab/>
      </w:r>
      <w:r w:rsidR="00310783" w:rsidRPr="00310783">
        <w:tab/>
      </w:r>
      <w:r w:rsidR="00310783" w:rsidRPr="00310783">
        <w:tab/>
      </w:r>
      <w:r w:rsidR="00310783" w:rsidRPr="00310783">
        <w:tab/>
      </w:r>
      <w:r>
        <w:t>2</w:t>
      </w:r>
      <w:r w:rsidR="00310783" w:rsidRPr="00310783">
        <w:t>0%</w:t>
      </w:r>
    </w:p>
    <w:p w:rsidR="00310783" w:rsidRPr="00310783" w:rsidRDefault="00310783" w:rsidP="00310783">
      <w:r w:rsidRPr="00310783">
        <w:t>Legal Case Analysis Paper</w:t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="001A70D0">
        <w:t>20</w:t>
      </w:r>
      <w:r w:rsidRPr="00310783">
        <w:t>%</w:t>
      </w:r>
    </w:p>
    <w:p w:rsidR="00310783" w:rsidRPr="00310783" w:rsidRDefault="00310783" w:rsidP="00310783">
      <w:r w:rsidRPr="00310783">
        <w:t>Code of Ethics Paper</w:t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  <w:t>2</w:t>
      </w:r>
      <w:r w:rsidR="001A70D0">
        <w:t>0</w:t>
      </w:r>
      <w:r w:rsidRPr="00310783">
        <w:t>%</w:t>
      </w:r>
    </w:p>
    <w:p w:rsidR="00310783" w:rsidRPr="00310783" w:rsidRDefault="00310783" w:rsidP="00310783">
      <w:r w:rsidRPr="00310783">
        <w:t>Ethical Case Analysis Paper</w:t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="001A70D0">
        <w:rPr>
          <w:u w:val="single"/>
        </w:rPr>
        <w:t>2</w:t>
      </w:r>
      <w:r w:rsidRPr="00310783">
        <w:rPr>
          <w:u w:val="single"/>
        </w:rPr>
        <w:t>0%</w:t>
      </w:r>
    </w:p>
    <w:p w:rsidR="00027926" w:rsidRPr="00310783" w:rsidRDefault="00310783" w:rsidP="00310783"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  <w:t>100%</w:t>
      </w:r>
    </w:p>
    <w:p w:rsidR="00310783" w:rsidRDefault="00310783">
      <w:pPr>
        <w:rPr>
          <w:u w:val="single"/>
        </w:rPr>
      </w:pPr>
    </w:p>
    <w:p w:rsidR="00310783" w:rsidRPr="00310783" w:rsidRDefault="00310783">
      <w:pPr>
        <w:rPr>
          <w:i/>
        </w:rPr>
      </w:pPr>
      <w:r w:rsidRPr="00310783">
        <w:rPr>
          <w:i/>
        </w:rPr>
        <w:t>Assignments/Papers will be returned within 2 weeks of assignment due date.</w:t>
      </w:r>
    </w:p>
    <w:p w:rsidR="00310783" w:rsidRDefault="00310783">
      <w:pPr>
        <w:rPr>
          <w:u w:val="single"/>
        </w:rPr>
      </w:pPr>
    </w:p>
    <w:p w:rsidR="00736FF1" w:rsidRDefault="00B43C39">
      <w:pPr>
        <w:rPr>
          <w:u w:val="single"/>
        </w:rPr>
      </w:pPr>
      <w:r>
        <w:rPr>
          <w:u w:val="single"/>
        </w:rPr>
        <w:t>MAKE UP POLICY</w:t>
      </w:r>
    </w:p>
    <w:p w:rsidR="00B43C39" w:rsidRDefault="00310783">
      <w:r w:rsidRPr="00310783">
        <w:t>This course does not permit make-up work</w:t>
      </w:r>
      <w:r w:rsidR="003E00CB">
        <w:t xml:space="preserve"> for unexcused </w:t>
      </w:r>
      <w:r w:rsidR="00246175">
        <w:t>assignments not completed by the due date</w:t>
      </w:r>
      <w:r>
        <w:t xml:space="preserve">. </w:t>
      </w:r>
      <w:r w:rsidR="003E00CB" w:rsidRPr="003E00CB">
        <w:t xml:space="preserve">Students who have extraordinary circumstances preventing </w:t>
      </w:r>
      <w:r w:rsidR="003E00CB">
        <w:t>assignment completion</w:t>
      </w:r>
      <w:r w:rsidR="003E00CB" w:rsidRPr="003E00CB">
        <w:t xml:space="preserve"> should </w:t>
      </w:r>
      <w:r w:rsidR="003E00CB">
        <w:t xml:space="preserve">notify the </w:t>
      </w:r>
      <w:r w:rsidR="003E00CB" w:rsidRPr="003E00CB">
        <w:t xml:space="preserve">course instructor </w:t>
      </w:r>
      <w:r w:rsidR="003E00CB" w:rsidRPr="003E00CB">
        <w:rPr>
          <w:b/>
        </w:rPr>
        <w:t>prior</w:t>
      </w:r>
      <w:r w:rsidR="003E00CB" w:rsidRPr="003E00CB">
        <w:t xml:space="preserve"> to the scheduled </w:t>
      </w:r>
      <w:r w:rsidR="003E00CB">
        <w:t>due dates</w:t>
      </w:r>
      <w:r w:rsidR="003E00CB" w:rsidRPr="003E00CB">
        <w:t xml:space="preserve"> or as soon as possible there</w:t>
      </w:r>
      <w:r w:rsidR="003E00CB">
        <w:t>after.  The course instructor</w:t>
      </w:r>
      <w:r w:rsidR="003E00CB" w:rsidRPr="003E00CB">
        <w:t xml:space="preserve"> will then make an effort to ac</w:t>
      </w:r>
      <w:r w:rsidR="003E00CB">
        <w:t xml:space="preserve">commodate reasonable requests. </w:t>
      </w:r>
      <w:r w:rsidR="00983E58">
        <w:t>One</w:t>
      </w:r>
      <w:r w:rsidRPr="00310783">
        <w:t xml:space="preserve"> assignment point will be deducted for each day on a late submission.   </w:t>
      </w:r>
    </w:p>
    <w:p w:rsidR="00310783" w:rsidRPr="00B43C39" w:rsidRDefault="00310783"/>
    <w:p w:rsidR="003E00CB" w:rsidRDefault="003E00CB">
      <w:pPr>
        <w:rPr>
          <w:u w:val="single"/>
        </w:rPr>
      </w:pPr>
    </w:p>
    <w:p w:rsidR="00671D1E" w:rsidRDefault="00671D1E">
      <w:pPr>
        <w:rPr>
          <w:u w:val="single"/>
        </w:rPr>
      </w:pPr>
      <w:r>
        <w:rPr>
          <w:u w:val="single"/>
        </w:rPr>
        <w:lastRenderedPageBreak/>
        <w:t>GRADING SCALE</w:t>
      </w:r>
      <w:r w:rsidR="00C34EF2">
        <w:rPr>
          <w:u w:val="single"/>
        </w:rPr>
        <w:t>/QUALITY POINTS</w:t>
      </w:r>
    </w:p>
    <w:p w:rsidR="00C34EF2" w:rsidRDefault="00C34EF2" w:rsidP="00C34EF2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C34EF2" w:rsidRDefault="00C34EF2" w:rsidP="00C34EF2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C34EF2" w:rsidRDefault="00C34EF2" w:rsidP="00C34EF2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C34EF2" w:rsidRDefault="00C34EF2" w:rsidP="00C34EF2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C34EF2" w:rsidRDefault="00C34EF2" w:rsidP="00C34EF2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C34EF2" w:rsidRDefault="00C34EF2" w:rsidP="00C34EF2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C34EF2" w:rsidRDefault="00C34EF2" w:rsidP="000E0480">
      <w:r>
        <w:t xml:space="preserve"> </w:t>
      </w:r>
      <w:r w:rsidR="000E0480">
        <w:tab/>
      </w:r>
      <w:r w:rsidR="000E0480">
        <w:tab/>
      </w:r>
      <w:r>
        <w:t>* 74 is the minimal passing grade</w:t>
      </w:r>
    </w:p>
    <w:p w:rsidR="00310783" w:rsidRDefault="00310783" w:rsidP="000E0480"/>
    <w:p w:rsidR="00736FF1" w:rsidRDefault="00736FF1" w:rsidP="00736FF1">
      <w:r w:rsidRPr="008D532B">
        <w:t>For more information on grades and grading policies, please refer to University’s grading policies:</w:t>
      </w:r>
      <w:r>
        <w:t xml:space="preserve"> </w:t>
      </w:r>
      <w:hyperlink r:id="rId10" w:history="1">
        <w:r w:rsidRPr="00794B41">
          <w:rPr>
            <w:rStyle w:val="Hyperlink"/>
          </w:rPr>
          <w:t>https://catalog.ufl.edu/ugrad/current/regulations/info/grades.aspx</w:t>
        </w:r>
      </w:hyperlink>
    </w:p>
    <w:p w:rsidR="00736FF1" w:rsidRDefault="00736FF1">
      <w:pPr>
        <w:rPr>
          <w:u w:val="single"/>
        </w:rPr>
      </w:pPr>
    </w:p>
    <w:p w:rsidR="00CE4452" w:rsidRDefault="00CE4452" w:rsidP="00CE4452">
      <w:pPr>
        <w:rPr>
          <w:caps/>
          <w:u w:val="single"/>
        </w:rPr>
      </w:pPr>
      <w:r>
        <w:rPr>
          <w:caps/>
          <w:u w:val="single"/>
        </w:rPr>
        <w:t xml:space="preserve">University and College of Nursing Policies:  </w:t>
      </w:r>
    </w:p>
    <w:p w:rsidR="00CE4452" w:rsidRDefault="00CE4452" w:rsidP="00CE4452">
      <w:r>
        <w:rPr>
          <w:caps/>
        </w:rPr>
        <w:tab/>
      </w:r>
      <w:r>
        <w:t xml:space="preserve">Please see the College of Nursing website for a full explanation of each of the following policies - </w:t>
      </w:r>
      <w:hyperlink r:id="rId11" w:history="1">
        <w:r>
          <w:rPr>
            <w:rStyle w:val="Hyperlink"/>
          </w:rPr>
          <w:t>http://nursing.ufl.edu/students/student-policies-and-handbooks/course-policies/</w:t>
        </w:r>
      </w:hyperlink>
      <w:r>
        <w:t>.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Attendance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Academic Honesty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UF Grading Policy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Accommodations due to Disability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Religious Holidays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Counseling and Mental Health Services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Student Handbook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Faculty Evaluations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Student Use of Social Media</w:t>
      </w:r>
    </w:p>
    <w:p w:rsidR="009A7A22" w:rsidRDefault="009A7A22">
      <w:pPr>
        <w:rPr>
          <w:u w:val="single"/>
        </w:rPr>
      </w:pPr>
    </w:p>
    <w:p w:rsidR="00C34EF2" w:rsidRDefault="00E833F3" w:rsidP="00310783">
      <w:pPr>
        <w:spacing w:after="120"/>
        <w:rPr>
          <w:u w:val="single"/>
        </w:rPr>
      </w:pPr>
      <w:r>
        <w:rPr>
          <w:u w:val="single"/>
        </w:rPr>
        <w:t>REQUIRED TEXT</w:t>
      </w:r>
      <w:r w:rsidR="007C3683">
        <w:rPr>
          <w:u w:val="single"/>
        </w:rPr>
        <w:t>BOOK</w:t>
      </w:r>
      <w:r>
        <w:rPr>
          <w:u w:val="single"/>
        </w:rPr>
        <w:t>S</w:t>
      </w:r>
    </w:p>
    <w:p w:rsidR="00310783" w:rsidRPr="00310783" w:rsidRDefault="00310783" w:rsidP="00310783">
      <w:pPr>
        <w:rPr>
          <w:i/>
        </w:rPr>
      </w:pPr>
      <w:r w:rsidRPr="00310783">
        <w:t xml:space="preserve">American Psychological Association. (2010). </w:t>
      </w:r>
      <w:r w:rsidRPr="00310783">
        <w:rPr>
          <w:i/>
        </w:rPr>
        <w:t xml:space="preserve">Publication manual of the American Psychological </w:t>
      </w:r>
    </w:p>
    <w:p w:rsidR="00310783" w:rsidRPr="00310783" w:rsidRDefault="00310783" w:rsidP="00310783">
      <w:pPr>
        <w:ind w:firstLine="720"/>
      </w:pPr>
      <w:r w:rsidRPr="00310783">
        <w:rPr>
          <w:i/>
        </w:rPr>
        <w:t>Association.</w:t>
      </w:r>
      <w:r w:rsidRPr="00310783">
        <w:t xml:space="preserve"> (6th ed.). Washington, DC: Author. </w:t>
      </w:r>
    </w:p>
    <w:p w:rsidR="00310783" w:rsidRPr="00310783" w:rsidRDefault="00310783" w:rsidP="00310783"/>
    <w:p w:rsidR="00C34EF2" w:rsidRPr="00310783" w:rsidRDefault="00310783" w:rsidP="00310783">
      <w:r w:rsidRPr="00310783">
        <w:t xml:space="preserve">Guido, G. (2012). </w:t>
      </w:r>
      <w:r w:rsidRPr="00310783">
        <w:rPr>
          <w:i/>
        </w:rPr>
        <w:t>Legal and ethical issues in nursing</w:t>
      </w:r>
      <w:r w:rsidRPr="00310783">
        <w:t>. (6th ed.). USA: Pearson</w:t>
      </w:r>
    </w:p>
    <w:p w:rsidR="000E0480" w:rsidRDefault="000E0480">
      <w:pPr>
        <w:rPr>
          <w:u w:val="single"/>
        </w:rPr>
      </w:pPr>
    </w:p>
    <w:p w:rsidR="00166A1E" w:rsidRPr="00134FE8" w:rsidRDefault="00E833F3">
      <w:r>
        <w:rPr>
          <w:u w:val="single"/>
        </w:rPr>
        <w:t>WEEKLY CLASS SCHEDULE</w:t>
      </w:r>
      <w:r w:rsidR="00134FE8">
        <w:t xml:space="preserve"> – (subject to change at the discretion of the course instructor)</w:t>
      </w:r>
    </w:p>
    <w:p w:rsidR="000F6876" w:rsidRPr="000F6876" w:rsidRDefault="000F6876">
      <w:pPr>
        <w:rPr>
          <w:sz w:val="16"/>
          <w:szCs w:val="16"/>
          <w:u w:val="single"/>
        </w:rPr>
      </w:pPr>
    </w:p>
    <w:p w:rsidR="00166A1E" w:rsidRPr="00166A1E" w:rsidRDefault="00166A1E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250"/>
      </w:tblGrid>
      <w:tr w:rsidR="00310783" w:rsidRPr="00310783" w:rsidTr="00AC5371">
        <w:tc>
          <w:tcPr>
            <w:tcW w:w="2100" w:type="dxa"/>
          </w:tcPr>
          <w:p w:rsidR="00310783" w:rsidRPr="00310783" w:rsidRDefault="00310783" w:rsidP="008908FF">
            <w:pPr>
              <w:jc w:val="center"/>
              <w:rPr>
                <w:b/>
              </w:rPr>
            </w:pPr>
            <w:r w:rsidRPr="00310783">
              <w:rPr>
                <w:b/>
              </w:rPr>
              <w:t>DATE</w:t>
            </w:r>
          </w:p>
        </w:tc>
        <w:tc>
          <w:tcPr>
            <w:tcW w:w="7250" w:type="dxa"/>
          </w:tcPr>
          <w:p w:rsidR="00310783" w:rsidRPr="00310783" w:rsidRDefault="00310783" w:rsidP="00310783">
            <w:pPr>
              <w:jc w:val="center"/>
              <w:rPr>
                <w:b/>
              </w:rPr>
            </w:pPr>
            <w:r w:rsidRPr="00310783">
              <w:rPr>
                <w:b/>
              </w:rPr>
              <w:t>TOPIC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</w:t>
            </w:r>
          </w:p>
          <w:p w:rsidR="003E00CB" w:rsidRDefault="003E00CB" w:rsidP="00706730">
            <w:r>
              <w:t>0</w:t>
            </w:r>
            <w:r w:rsidR="00706730">
              <w:t>8</w:t>
            </w:r>
            <w:r>
              <w:t>/</w:t>
            </w:r>
            <w:r w:rsidR="00706730">
              <w:t>26</w:t>
            </w:r>
            <w:r>
              <w:t>/15</w:t>
            </w:r>
          </w:p>
        </w:tc>
        <w:tc>
          <w:tcPr>
            <w:tcW w:w="7250" w:type="dxa"/>
          </w:tcPr>
          <w:p w:rsidR="003E00CB" w:rsidRDefault="007E3994" w:rsidP="00336EAA">
            <w:r>
              <w:t>Welcome – Start Here Module</w:t>
            </w:r>
          </w:p>
          <w:p w:rsidR="003E00CB" w:rsidRDefault="003E00CB" w:rsidP="003E00CB">
            <w:pPr>
              <w:pStyle w:val="ListParagraph"/>
              <w:numPr>
                <w:ilvl w:val="0"/>
                <w:numId w:val="7"/>
              </w:numPr>
            </w:pPr>
            <w:r w:rsidRPr="00AE76C3">
              <w:t>Introduction to Course</w:t>
            </w:r>
          </w:p>
          <w:p w:rsidR="0056371C" w:rsidRDefault="0056371C" w:rsidP="0056371C">
            <w:r>
              <w:t>Module 1</w:t>
            </w:r>
          </w:p>
          <w:p w:rsidR="002B17BE" w:rsidRDefault="002B17BE" w:rsidP="002B17BE">
            <w:pPr>
              <w:pStyle w:val="ListParagraph"/>
              <w:numPr>
                <w:ilvl w:val="0"/>
                <w:numId w:val="7"/>
              </w:numPr>
            </w:pPr>
            <w:r w:rsidRPr="002B17BE">
              <w:t xml:space="preserve">Introduction to </w:t>
            </w:r>
            <w:r w:rsidR="00983E58">
              <w:t>the U.S. Legal System</w:t>
            </w:r>
          </w:p>
        </w:tc>
      </w:tr>
      <w:tr w:rsidR="003E00CB" w:rsidTr="00AC5371">
        <w:tc>
          <w:tcPr>
            <w:tcW w:w="2100" w:type="dxa"/>
            <w:tcBorders>
              <w:bottom w:val="single" w:sz="4" w:space="0" w:color="auto"/>
            </w:tcBorders>
          </w:tcPr>
          <w:p w:rsidR="003E00CB" w:rsidRDefault="003E00CB" w:rsidP="00336EAA">
            <w:r>
              <w:t>Week 2</w:t>
            </w:r>
          </w:p>
          <w:p w:rsidR="003E00CB" w:rsidRDefault="003E00CB" w:rsidP="00706730">
            <w:r w:rsidRPr="00AE76C3">
              <w:t>0</w:t>
            </w:r>
            <w:r w:rsidR="00706730">
              <w:t>9</w:t>
            </w:r>
            <w:r w:rsidRPr="00AE76C3">
              <w:t>/</w:t>
            </w:r>
            <w:r w:rsidR="00706730">
              <w:t>02</w:t>
            </w:r>
            <w:r w:rsidRPr="00AE76C3">
              <w:t>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7E3994">
              <w:t xml:space="preserve">1 </w:t>
            </w:r>
          </w:p>
          <w:p w:rsidR="002B17BE" w:rsidRDefault="003E00CB" w:rsidP="000F6876">
            <w:pPr>
              <w:pStyle w:val="ListParagraph"/>
              <w:numPr>
                <w:ilvl w:val="0"/>
                <w:numId w:val="7"/>
              </w:numPr>
            </w:pPr>
            <w:r w:rsidRPr="00AE76C3">
              <w:t xml:space="preserve">Introduction to </w:t>
            </w:r>
            <w:r w:rsidR="00983E58" w:rsidRPr="00983E58">
              <w:t xml:space="preserve">the U.S. Legal System </w:t>
            </w:r>
            <w:r w:rsidR="002B17BE">
              <w:t>(continued)</w:t>
            </w:r>
          </w:p>
        </w:tc>
      </w:tr>
      <w:tr w:rsidR="00983E58" w:rsidTr="00AC5371">
        <w:tc>
          <w:tcPr>
            <w:tcW w:w="2100" w:type="dxa"/>
            <w:tcBorders>
              <w:bottom w:val="single" w:sz="4" w:space="0" w:color="auto"/>
            </w:tcBorders>
          </w:tcPr>
          <w:p w:rsidR="00983E58" w:rsidRDefault="00983E58" w:rsidP="00983E58">
            <w:r>
              <w:t>Week 3</w:t>
            </w:r>
          </w:p>
          <w:p w:rsidR="00983E58" w:rsidRDefault="00983E58" w:rsidP="00983E58">
            <w:r>
              <w:t>09/09/15</w:t>
            </w:r>
          </w:p>
        </w:tc>
        <w:tc>
          <w:tcPr>
            <w:tcW w:w="7250" w:type="dxa"/>
          </w:tcPr>
          <w:p w:rsidR="00983E58" w:rsidRDefault="00983E58" w:rsidP="00336EAA">
            <w:r>
              <w:t>Module 2</w:t>
            </w:r>
          </w:p>
          <w:p w:rsidR="000F6876" w:rsidRDefault="000F6876" w:rsidP="000F6876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983E58" w:rsidRPr="00AE76C3" w:rsidRDefault="000F6876" w:rsidP="00DF399C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3E00CB" w:rsidTr="00AC5371">
        <w:tc>
          <w:tcPr>
            <w:tcW w:w="2100" w:type="dxa"/>
            <w:tcBorders>
              <w:bottom w:val="single" w:sz="4" w:space="0" w:color="auto"/>
            </w:tcBorders>
          </w:tcPr>
          <w:p w:rsidR="000F6876" w:rsidRDefault="000F6876" w:rsidP="000F6876">
            <w:r>
              <w:t>Week 4</w:t>
            </w:r>
          </w:p>
          <w:p w:rsidR="003E00CB" w:rsidRDefault="000F6876" w:rsidP="000F6876">
            <w:r>
              <w:t>09/16/15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3</w:t>
            </w:r>
          </w:p>
          <w:p w:rsidR="003E00CB" w:rsidRDefault="003E00CB" w:rsidP="003E00CB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2B17BE" w:rsidRDefault="003E00CB" w:rsidP="00DF399C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AC5371" w:rsidRPr="003E00CB" w:rsidTr="00AC5371">
        <w:tc>
          <w:tcPr>
            <w:tcW w:w="2100" w:type="dxa"/>
          </w:tcPr>
          <w:p w:rsidR="00AC5371" w:rsidRPr="003E00CB" w:rsidRDefault="00AC5371" w:rsidP="00FC4793">
            <w:pPr>
              <w:jc w:val="center"/>
              <w:rPr>
                <w:b/>
              </w:rPr>
            </w:pPr>
            <w:r w:rsidRPr="003E00CB">
              <w:rPr>
                <w:b/>
              </w:rPr>
              <w:lastRenderedPageBreak/>
              <w:t>DATE</w:t>
            </w:r>
          </w:p>
        </w:tc>
        <w:tc>
          <w:tcPr>
            <w:tcW w:w="7250" w:type="dxa"/>
          </w:tcPr>
          <w:p w:rsidR="00AC5371" w:rsidRPr="003E00CB" w:rsidRDefault="00AC5371" w:rsidP="00FC4793">
            <w:pPr>
              <w:jc w:val="center"/>
              <w:rPr>
                <w:b/>
              </w:rPr>
            </w:pPr>
            <w:r w:rsidRPr="003E00CB">
              <w:rPr>
                <w:b/>
              </w:rPr>
              <w:t>TOPIC</w:t>
            </w:r>
          </w:p>
        </w:tc>
      </w:tr>
      <w:tr w:rsidR="003E00CB" w:rsidTr="00AC5371">
        <w:tc>
          <w:tcPr>
            <w:tcW w:w="2100" w:type="dxa"/>
            <w:tcBorders>
              <w:top w:val="single" w:sz="4" w:space="0" w:color="auto"/>
            </w:tcBorders>
          </w:tcPr>
          <w:p w:rsidR="000F6876" w:rsidRDefault="000F6876" w:rsidP="000F6876">
            <w:r>
              <w:t>Week 5</w:t>
            </w:r>
          </w:p>
          <w:p w:rsidR="003E00CB" w:rsidRDefault="000F6876" w:rsidP="000F6876">
            <w:r>
              <w:t>09/23/15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4</w:t>
            </w:r>
          </w:p>
          <w:p w:rsidR="003E00CB" w:rsidRDefault="003E00CB" w:rsidP="003E00CB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3E00CB" w:rsidRDefault="003E00CB" w:rsidP="00DF399C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3E00CB" w:rsidTr="00AC5371">
        <w:tc>
          <w:tcPr>
            <w:tcW w:w="2100" w:type="dxa"/>
          </w:tcPr>
          <w:p w:rsidR="000F6876" w:rsidRDefault="000F6876" w:rsidP="000F6876">
            <w:r>
              <w:t>Week 6</w:t>
            </w:r>
          </w:p>
          <w:p w:rsidR="003E00CB" w:rsidRDefault="000F6876" w:rsidP="000F6876">
            <w:r>
              <w:t>09/30/15</w:t>
            </w:r>
          </w:p>
        </w:tc>
        <w:tc>
          <w:tcPr>
            <w:tcW w:w="7250" w:type="dxa"/>
          </w:tcPr>
          <w:p w:rsidR="000F6876" w:rsidRDefault="000F6876" w:rsidP="000F6876">
            <w:r>
              <w:t>Quest Lecturer</w:t>
            </w:r>
          </w:p>
          <w:p w:rsidR="003E00CB" w:rsidRDefault="000F6876" w:rsidP="000F6876">
            <w:r>
              <w:t>Attorney David Delaney, Partner at Dell Graham Law Firm</w:t>
            </w:r>
          </w:p>
        </w:tc>
      </w:tr>
      <w:tr w:rsidR="003E00CB" w:rsidTr="00AC5371">
        <w:tc>
          <w:tcPr>
            <w:tcW w:w="2100" w:type="dxa"/>
          </w:tcPr>
          <w:p w:rsidR="000F6876" w:rsidRDefault="000F6876" w:rsidP="000F6876">
            <w:r>
              <w:t>Week 7</w:t>
            </w:r>
          </w:p>
          <w:p w:rsidR="003E00CB" w:rsidRDefault="000F6876" w:rsidP="000F6876">
            <w:r>
              <w:t>10/07/15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5</w:t>
            </w:r>
          </w:p>
          <w:p w:rsidR="003E00CB" w:rsidRPr="00AE76C3" w:rsidRDefault="003E00CB" w:rsidP="003E00CB">
            <w:pPr>
              <w:pStyle w:val="ListParagraph"/>
              <w:numPr>
                <w:ilvl w:val="0"/>
                <w:numId w:val="7"/>
              </w:numPr>
            </w:pPr>
            <w:r w:rsidRPr="00AE76C3">
              <w:t>Law and Ethics: The Gray Areas</w:t>
            </w:r>
          </w:p>
          <w:p w:rsidR="003E00CB" w:rsidRDefault="003E00CB" w:rsidP="00DF399C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8</w:t>
            </w:r>
          </w:p>
          <w:p w:rsidR="003E00CB" w:rsidRDefault="00706730" w:rsidP="00706730">
            <w:r>
              <w:t>10</w:t>
            </w:r>
            <w:r w:rsidR="003E00CB">
              <w:t>/</w:t>
            </w:r>
            <w:r>
              <w:t>14</w:t>
            </w:r>
            <w:r w:rsidR="003E00CB">
              <w:t>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6</w:t>
            </w:r>
          </w:p>
          <w:p w:rsidR="000F6876" w:rsidRDefault="000F6876" w:rsidP="003E00CB">
            <w:pPr>
              <w:pStyle w:val="ListParagraph"/>
              <w:numPr>
                <w:ilvl w:val="0"/>
                <w:numId w:val="7"/>
              </w:numPr>
            </w:pPr>
            <w:r>
              <w:t>Ethical Theories</w:t>
            </w:r>
          </w:p>
          <w:p w:rsidR="000F6876" w:rsidRDefault="000F6876" w:rsidP="003E00CB">
            <w:pPr>
              <w:pStyle w:val="ListParagraph"/>
              <w:numPr>
                <w:ilvl w:val="0"/>
                <w:numId w:val="7"/>
              </w:numPr>
            </w:pPr>
            <w:r>
              <w:t>Ethical Decision Making Frameworks</w:t>
            </w:r>
          </w:p>
          <w:p w:rsidR="003E00CB" w:rsidRDefault="000F6876" w:rsidP="000F6876">
            <w:pPr>
              <w:pStyle w:val="ListParagraph"/>
              <w:numPr>
                <w:ilvl w:val="0"/>
                <w:numId w:val="7"/>
              </w:numPr>
            </w:pPr>
            <w:r>
              <w:t>Nursing Code of Ethics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9</w:t>
            </w:r>
          </w:p>
          <w:p w:rsidR="003E00CB" w:rsidRDefault="00706730" w:rsidP="00706730">
            <w:r>
              <w:t>10</w:t>
            </w:r>
            <w:r w:rsidR="003E00CB">
              <w:t>/</w:t>
            </w:r>
            <w:r>
              <w:t>21</w:t>
            </w:r>
            <w:r w:rsidR="003E00CB">
              <w:t>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7</w:t>
            </w:r>
          </w:p>
          <w:p w:rsidR="000F6876" w:rsidRDefault="003E00CB" w:rsidP="000F6876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="000F6876" w:rsidRPr="000F6876">
              <w:t>Reproductive Issues</w:t>
            </w:r>
          </w:p>
          <w:p w:rsidR="003E00CB" w:rsidRDefault="003E00CB" w:rsidP="003E00CB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  <w:p w:rsidR="003E00CB" w:rsidRDefault="000F6876" w:rsidP="003E00CB">
            <w:pPr>
              <w:pStyle w:val="ListParagraph"/>
              <w:numPr>
                <w:ilvl w:val="0"/>
                <w:numId w:val="7"/>
              </w:numPr>
            </w:pPr>
            <w:r>
              <w:t xml:space="preserve">Nursing </w:t>
            </w:r>
            <w:r w:rsidR="003E00CB" w:rsidRPr="00AE76C3">
              <w:t>Code of Ethics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10</w:t>
            </w:r>
          </w:p>
          <w:p w:rsidR="003E00CB" w:rsidRDefault="00706730" w:rsidP="00706730">
            <w:r>
              <w:t>10</w:t>
            </w:r>
            <w:r w:rsidR="003E00CB">
              <w:t>/</w:t>
            </w:r>
            <w:r>
              <w:t>28</w:t>
            </w:r>
            <w:r w:rsidR="003E00CB">
              <w:t>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8</w:t>
            </w:r>
          </w:p>
          <w:p w:rsidR="000F6876" w:rsidRPr="000F6876" w:rsidRDefault="003E00CB" w:rsidP="000F6876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="000F6876" w:rsidRPr="000F6876">
              <w:t>Infant/Child/Adolescent Rights</w:t>
            </w:r>
          </w:p>
          <w:p w:rsidR="003E00CB" w:rsidRDefault="003E00CB" w:rsidP="003E00CB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  <w:p w:rsidR="00134FE8" w:rsidRDefault="00134FE8" w:rsidP="00134FE8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11</w:t>
            </w:r>
          </w:p>
          <w:p w:rsidR="003E00CB" w:rsidRDefault="00706730" w:rsidP="00706730">
            <w:r>
              <w:t>11</w:t>
            </w:r>
            <w:r w:rsidR="003E00CB">
              <w:t>/</w:t>
            </w:r>
            <w:r>
              <w:t>04</w:t>
            </w:r>
            <w:r w:rsidR="003E00CB">
              <w:t>/15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0F6876">
              <w:t>9</w:t>
            </w:r>
          </w:p>
          <w:p w:rsidR="000F6876" w:rsidRPr="000F6876" w:rsidRDefault="003E00CB" w:rsidP="000F6876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="00DF399C">
              <w:t xml:space="preserve">Genetics and Genomics </w:t>
            </w:r>
          </w:p>
          <w:p w:rsidR="003E00CB" w:rsidRDefault="003E00CB" w:rsidP="003E00CB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  <w:p w:rsidR="00134FE8" w:rsidRDefault="00134FE8" w:rsidP="00134FE8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12</w:t>
            </w:r>
          </w:p>
          <w:p w:rsidR="003E00CB" w:rsidRDefault="00706730" w:rsidP="00706730">
            <w:r>
              <w:t>11</w:t>
            </w:r>
            <w:r w:rsidR="003E00CB">
              <w:t>/</w:t>
            </w:r>
            <w:r>
              <w:t>11</w:t>
            </w:r>
            <w:r w:rsidR="003E00CB">
              <w:t>/15</w:t>
            </w:r>
          </w:p>
        </w:tc>
        <w:tc>
          <w:tcPr>
            <w:tcW w:w="7250" w:type="dxa"/>
            <w:vAlign w:val="center"/>
          </w:tcPr>
          <w:p w:rsidR="003E00CB" w:rsidRDefault="00706730" w:rsidP="00706730">
            <w:r>
              <w:t>Veteran’s Day Holiday – No Class</w:t>
            </w:r>
          </w:p>
        </w:tc>
      </w:tr>
      <w:tr w:rsidR="00706730" w:rsidTr="00AC5371">
        <w:tc>
          <w:tcPr>
            <w:tcW w:w="2100" w:type="dxa"/>
          </w:tcPr>
          <w:p w:rsidR="00706730" w:rsidRDefault="00706730" w:rsidP="00336EAA"/>
        </w:tc>
        <w:tc>
          <w:tcPr>
            <w:tcW w:w="7250" w:type="dxa"/>
          </w:tcPr>
          <w:p w:rsidR="00706730" w:rsidRDefault="00706730" w:rsidP="00706730">
            <w:r>
              <w:t xml:space="preserve">Module </w:t>
            </w:r>
            <w:r w:rsidR="00F91416">
              <w:t>1</w:t>
            </w:r>
            <w:r w:rsidR="000F6876">
              <w:t>0</w:t>
            </w:r>
          </w:p>
          <w:p w:rsidR="00706730" w:rsidRDefault="00706730" w:rsidP="00DF399C">
            <w:pPr>
              <w:pStyle w:val="ListParagraph"/>
              <w:numPr>
                <w:ilvl w:val="0"/>
                <w:numId w:val="7"/>
              </w:numPr>
            </w:pPr>
            <w:r>
              <w:t xml:space="preserve">Professional Nursing Ethics: </w:t>
            </w:r>
            <w:r w:rsidR="00DF399C" w:rsidRPr="00DF399C">
              <w:t>Death and Dying</w:t>
            </w:r>
          </w:p>
          <w:p w:rsidR="00706730" w:rsidRDefault="00706730" w:rsidP="000F6876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  <w:p w:rsidR="00134FE8" w:rsidRPr="00AE76C3" w:rsidRDefault="00134FE8" w:rsidP="00134FE8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13</w:t>
            </w:r>
          </w:p>
          <w:p w:rsidR="003E00CB" w:rsidRDefault="00706730" w:rsidP="00706730">
            <w:r>
              <w:t>11</w:t>
            </w:r>
            <w:r w:rsidR="003E00CB">
              <w:t>/</w:t>
            </w:r>
            <w:r>
              <w:t>18</w:t>
            </w:r>
            <w:r w:rsidR="003E00CB">
              <w:t>/15</w:t>
            </w:r>
          </w:p>
        </w:tc>
        <w:tc>
          <w:tcPr>
            <w:tcW w:w="7250" w:type="dxa"/>
          </w:tcPr>
          <w:p w:rsidR="003E00CB" w:rsidRDefault="003E00CB" w:rsidP="00336EAA">
            <w:r>
              <w:t>Module 1</w:t>
            </w:r>
            <w:r w:rsidR="000F6876">
              <w:t>1</w:t>
            </w:r>
          </w:p>
          <w:p w:rsidR="003E00CB" w:rsidRDefault="003E00CB" w:rsidP="00DF399C">
            <w:pPr>
              <w:pStyle w:val="ListParagraph"/>
              <w:numPr>
                <w:ilvl w:val="0"/>
                <w:numId w:val="7"/>
              </w:numPr>
            </w:pPr>
            <w:r w:rsidRPr="003E00CB">
              <w:t>Professional Nursing Ethics:</w:t>
            </w:r>
            <w:r>
              <w:t xml:space="preserve"> </w:t>
            </w:r>
            <w:r w:rsidR="00DF399C" w:rsidRPr="00DF399C">
              <w:t>Vulnerable Populations in Research</w:t>
            </w:r>
          </w:p>
          <w:p w:rsidR="00134FE8" w:rsidRDefault="00134FE8" w:rsidP="00134FE8">
            <w:pPr>
              <w:pStyle w:val="ListParagraph"/>
              <w:numPr>
                <w:ilvl w:val="1"/>
                <w:numId w:val="7"/>
              </w:numPr>
            </w:pPr>
            <w:r w:rsidRPr="00134FE8">
              <w:t xml:space="preserve">Case </w:t>
            </w:r>
            <w:r w:rsidR="00DF399C">
              <w:t>A</w:t>
            </w:r>
            <w:r w:rsidRPr="00134FE8">
              <w:t>nalysis</w:t>
            </w:r>
          </w:p>
          <w:p w:rsidR="00134FE8" w:rsidRDefault="00134FE8" w:rsidP="00134FE8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706730" w:rsidTr="00AC5371">
        <w:tc>
          <w:tcPr>
            <w:tcW w:w="2100" w:type="dxa"/>
          </w:tcPr>
          <w:p w:rsidR="00706730" w:rsidRDefault="00706730" w:rsidP="00336EAA">
            <w:r>
              <w:t>Week 14</w:t>
            </w:r>
          </w:p>
          <w:p w:rsidR="00706730" w:rsidRDefault="00706730" w:rsidP="00336EAA">
            <w:r>
              <w:t>11/25/15</w:t>
            </w:r>
          </w:p>
        </w:tc>
        <w:tc>
          <w:tcPr>
            <w:tcW w:w="7250" w:type="dxa"/>
            <w:vAlign w:val="center"/>
          </w:tcPr>
          <w:p w:rsidR="00706730" w:rsidRDefault="00706730" w:rsidP="00706730">
            <w:r>
              <w:t xml:space="preserve">Thanksgiving Holiday – No Class </w:t>
            </w:r>
          </w:p>
        </w:tc>
      </w:tr>
      <w:tr w:rsidR="00706730" w:rsidTr="00AC5371">
        <w:tc>
          <w:tcPr>
            <w:tcW w:w="2100" w:type="dxa"/>
          </w:tcPr>
          <w:p w:rsidR="00706730" w:rsidRDefault="00706730" w:rsidP="00336EAA">
            <w:r>
              <w:t>Week 15</w:t>
            </w:r>
          </w:p>
          <w:p w:rsidR="00706730" w:rsidRDefault="00706730" w:rsidP="00336EAA">
            <w:r>
              <w:t>12/02/15</w:t>
            </w:r>
          </w:p>
        </w:tc>
        <w:tc>
          <w:tcPr>
            <w:tcW w:w="7250" w:type="dxa"/>
          </w:tcPr>
          <w:p w:rsidR="00706730" w:rsidRDefault="00F91416" w:rsidP="000F6876">
            <w:r>
              <w:t>Module 1</w:t>
            </w:r>
            <w:r w:rsidR="000F6876">
              <w:t>2</w:t>
            </w:r>
          </w:p>
          <w:p w:rsidR="00134FE8" w:rsidRDefault="00134FE8" w:rsidP="00DF399C">
            <w:pPr>
              <w:pStyle w:val="ListParagraph"/>
              <w:numPr>
                <w:ilvl w:val="0"/>
                <w:numId w:val="9"/>
              </w:numPr>
            </w:pPr>
            <w:r w:rsidRPr="00134FE8">
              <w:t xml:space="preserve">Professional Nursing Ethics: </w:t>
            </w:r>
            <w:r w:rsidR="00DF399C" w:rsidRPr="00DF399C">
              <w:t>Public Health</w:t>
            </w:r>
          </w:p>
          <w:p w:rsidR="00134FE8" w:rsidRDefault="00134FE8" w:rsidP="00134FE8">
            <w:pPr>
              <w:pStyle w:val="ListParagraph"/>
              <w:numPr>
                <w:ilvl w:val="0"/>
                <w:numId w:val="8"/>
              </w:numPr>
            </w:pPr>
            <w:r w:rsidRPr="00134FE8">
              <w:t xml:space="preserve">Case </w:t>
            </w:r>
            <w:r w:rsidR="00DF399C">
              <w:t>A</w:t>
            </w:r>
            <w:r w:rsidRPr="00134FE8">
              <w:t>nalysis</w:t>
            </w:r>
          </w:p>
          <w:p w:rsidR="00134FE8" w:rsidRDefault="00134FE8" w:rsidP="000F6876">
            <w:r w:rsidRPr="00134FE8">
              <w:t>Nursing Code of Ethics</w:t>
            </w:r>
          </w:p>
        </w:tc>
      </w:tr>
      <w:tr w:rsidR="00706730" w:rsidTr="00AC5371">
        <w:tc>
          <w:tcPr>
            <w:tcW w:w="2100" w:type="dxa"/>
          </w:tcPr>
          <w:p w:rsidR="00706730" w:rsidRDefault="00706730" w:rsidP="00336EAA">
            <w:r>
              <w:t>Week 16</w:t>
            </w:r>
          </w:p>
          <w:p w:rsidR="00706730" w:rsidRDefault="00706730" w:rsidP="00336EAA">
            <w:r>
              <w:t>12/09/15</w:t>
            </w:r>
          </w:p>
        </w:tc>
        <w:tc>
          <w:tcPr>
            <w:tcW w:w="7250" w:type="dxa"/>
          </w:tcPr>
          <w:p w:rsidR="00DF399C" w:rsidRDefault="00F91416" w:rsidP="00DF399C">
            <w:r>
              <w:t>Module 1</w:t>
            </w:r>
            <w:r w:rsidR="000F6876">
              <w:t>3</w:t>
            </w:r>
          </w:p>
          <w:p w:rsidR="00DF399C" w:rsidRDefault="00DF399C" w:rsidP="00DF399C">
            <w:pPr>
              <w:pStyle w:val="ListParagraph"/>
              <w:numPr>
                <w:ilvl w:val="0"/>
                <w:numId w:val="9"/>
              </w:numPr>
            </w:pPr>
            <w:r>
              <w:t>Professional Nursing Ethics: Vaccines</w:t>
            </w:r>
          </w:p>
          <w:p w:rsidR="00DF399C" w:rsidRDefault="00DF399C" w:rsidP="00DF399C">
            <w:pPr>
              <w:pStyle w:val="ListParagraph"/>
              <w:numPr>
                <w:ilvl w:val="1"/>
                <w:numId w:val="9"/>
              </w:numPr>
            </w:pPr>
            <w:r>
              <w:t>Case Analysis</w:t>
            </w:r>
          </w:p>
          <w:p w:rsidR="00DF399C" w:rsidRDefault="00DF399C" w:rsidP="00DF399C">
            <w:r>
              <w:t>Nursing Code of Ethics</w:t>
            </w:r>
          </w:p>
        </w:tc>
      </w:tr>
    </w:tbl>
    <w:p w:rsidR="00064953" w:rsidRDefault="00064953"/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8C3AD1" w:rsidTr="00DF399C">
        <w:trPr>
          <w:cantSplit/>
        </w:trPr>
        <w:tc>
          <w:tcPr>
            <w:tcW w:w="1350" w:type="dxa"/>
            <w:hideMark/>
          </w:tcPr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Approved:</w:t>
            </w:r>
          </w:p>
        </w:tc>
        <w:tc>
          <w:tcPr>
            <w:tcW w:w="3600" w:type="dxa"/>
            <w:hideMark/>
          </w:tcPr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>
              <w:t>Academic Affairs Committee:</w:t>
            </w:r>
          </w:p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General Faculty:</w:t>
            </w:r>
          </w:p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>
              <w:t>UF Curriculum Committee:</w:t>
            </w:r>
          </w:p>
        </w:tc>
        <w:tc>
          <w:tcPr>
            <w:tcW w:w="4680" w:type="dxa"/>
          </w:tcPr>
          <w:p w:rsidR="008C3AD1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07/05; 10/07; 0</w:t>
            </w:r>
            <w:r w:rsidR="00260952">
              <w:t>9</w:t>
            </w:r>
            <w:r w:rsidR="008C3AD1">
              <w:t>/09</w:t>
            </w:r>
            <w:r w:rsidR="003945D7">
              <w:t xml:space="preserve">, </w:t>
            </w:r>
            <w:r w:rsidR="006E3307">
              <w:t>0</w:t>
            </w:r>
            <w:r w:rsidR="003945D7">
              <w:t>4/13</w:t>
            </w:r>
          </w:p>
          <w:p w:rsidR="00C34EF2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07/05; 10/07; 0</w:t>
            </w:r>
            <w:r w:rsidR="00C34EF2">
              <w:t>9/09</w:t>
            </w:r>
            <w:r w:rsidR="003945D7">
              <w:t xml:space="preserve">, </w:t>
            </w:r>
            <w:r w:rsidR="006E3307">
              <w:t>0</w:t>
            </w:r>
            <w:r w:rsidR="003945D7">
              <w:t>4/13</w:t>
            </w:r>
          </w:p>
          <w:p w:rsidR="008C3AD1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08/00; 10/09</w:t>
            </w:r>
          </w:p>
        </w:tc>
      </w:tr>
    </w:tbl>
    <w:p w:rsidR="00671D1E" w:rsidRDefault="00671D1E"/>
    <w:sectPr w:rsidR="00671D1E" w:rsidSect="000F687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CE" w:rsidRDefault="001418CE" w:rsidP="00AC2BD5">
      <w:r>
        <w:separator/>
      </w:r>
    </w:p>
  </w:endnote>
  <w:endnote w:type="continuationSeparator" w:id="0">
    <w:p w:rsidR="001418CE" w:rsidRDefault="001418CE" w:rsidP="00A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CE" w:rsidRDefault="001418CE" w:rsidP="00AC2BD5">
      <w:r>
        <w:separator/>
      </w:r>
    </w:p>
  </w:footnote>
  <w:footnote w:type="continuationSeparator" w:id="0">
    <w:p w:rsidR="001418CE" w:rsidRDefault="001418CE" w:rsidP="00AC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565_"/>
      </v:shape>
    </w:pict>
  </w:numPicBullet>
  <w:abstractNum w:abstractNumId="0" w15:restartNumberingAfterBreak="0">
    <w:nsid w:val="01BD6DAC"/>
    <w:multiLevelType w:val="hybridMultilevel"/>
    <w:tmpl w:val="E3FE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75A1"/>
    <w:multiLevelType w:val="hybridMultilevel"/>
    <w:tmpl w:val="030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F54E4"/>
    <w:multiLevelType w:val="hybridMultilevel"/>
    <w:tmpl w:val="618C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E1641"/>
    <w:multiLevelType w:val="hybridMultilevel"/>
    <w:tmpl w:val="C984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ED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411DB"/>
    <w:multiLevelType w:val="hybridMultilevel"/>
    <w:tmpl w:val="D0C46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366F8"/>
    <w:multiLevelType w:val="hybridMultilevel"/>
    <w:tmpl w:val="FC503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8"/>
    <w:rsid w:val="00027926"/>
    <w:rsid w:val="00064953"/>
    <w:rsid w:val="000E0480"/>
    <w:rsid w:val="000F1B95"/>
    <w:rsid w:val="000F6876"/>
    <w:rsid w:val="00134FE8"/>
    <w:rsid w:val="001418CE"/>
    <w:rsid w:val="00154C88"/>
    <w:rsid w:val="00166A1E"/>
    <w:rsid w:val="001A70D0"/>
    <w:rsid w:val="001C62C2"/>
    <w:rsid w:val="00246175"/>
    <w:rsid w:val="00260952"/>
    <w:rsid w:val="002B17BE"/>
    <w:rsid w:val="00310783"/>
    <w:rsid w:val="003945D7"/>
    <w:rsid w:val="003E00CB"/>
    <w:rsid w:val="004245BA"/>
    <w:rsid w:val="00451AF9"/>
    <w:rsid w:val="004B1B12"/>
    <w:rsid w:val="00552C4C"/>
    <w:rsid w:val="0056371C"/>
    <w:rsid w:val="005702CD"/>
    <w:rsid w:val="00595361"/>
    <w:rsid w:val="005B7066"/>
    <w:rsid w:val="005D3E4A"/>
    <w:rsid w:val="00641F64"/>
    <w:rsid w:val="006643DA"/>
    <w:rsid w:val="00664D2C"/>
    <w:rsid w:val="00671D1E"/>
    <w:rsid w:val="006854B6"/>
    <w:rsid w:val="006E3307"/>
    <w:rsid w:val="006F0F93"/>
    <w:rsid w:val="006F5BF3"/>
    <w:rsid w:val="006F5E27"/>
    <w:rsid w:val="00706730"/>
    <w:rsid w:val="00712572"/>
    <w:rsid w:val="00734CBA"/>
    <w:rsid w:val="00736FF1"/>
    <w:rsid w:val="00767654"/>
    <w:rsid w:val="007C3683"/>
    <w:rsid w:val="007D7D4D"/>
    <w:rsid w:val="007E3994"/>
    <w:rsid w:val="00830CF9"/>
    <w:rsid w:val="008908FF"/>
    <w:rsid w:val="008C3AD1"/>
    <w:rsid w:val="008D2E28"/>
    <w:rsid w:val="00956193"/>
    <w:rsid w:val="00983E58"/>
    <w:rsid w:val="009A2832"/>
    <w:rsid w:val="009A7A22"/>
    <w:rsid w:val="009D0A77"/>
    <w:rsid w:val="00A3409C"/>
    <w:rsid w:val="00A351B9"/>
    <w:rsid w:val="00A467AC"/>
    <w:rsid w:val="00A528D3"/>
    <w:rsid w:val="00AB76D9"/>
    <w:rsid w:val="00AC2BD5"/>
    <w:rsid w:val="00AC5371"/>
    <w:rsid w:val="00B1067A"/>
    <w:rsid w:val="00B2206F"/>
    <w:rsid w:val="00B43C39"/>
    <w:rsid w:val="00B529FE"/>
    <w:rsid w:val="00BC275A"/>
    <w:rsid w:val="00C34EF2"/>
    <w:rsid w:val="00CA0B12"/>
    <w:rsid w:val="00CA3A6A"/>
    <w:rsid w:val="00CB2F09"/>
    <w:rsid w:val="00CD6D65"/>
    <w:rsid w:val="00CE4452"/>
    <w:rsid w:val="00D205B7"/>
    <w:rsid w:val="00D21B6F"/>
    <w:rsid w:val="00D43B24"/>
    <w:rsid w:val="00DC438E"/>
    <w:rsid w:val="00DD643D"/>
    <w:rsid w:val="00DF399C"/>
    <w:rsid w:val="00E833F3"/>
    <w:rsid w:val="00E87298"/>
    <w:rsid w:val="00EE5DAA"/>
    <w:rsid w:val="00F066C1"/>
    <w:rsid w:val="00F91416"/>
    <w:rsid w:val="00FF437A"/>
    <w:rsid w:val="00FF48F4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46B632D-EDEB-4994-92BE-1591628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D5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BD5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8E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8E"/>
    <w:rPr>
      <w:rFonts w:eastAsia="Calibri"/>
      <w:b/>
      <w:bCs/>
    </w:rPr>
  </w:style>
  <w:style w:type="character" w:styleId="Hyperlink">
    <w:name w:val="Hyperlink"/>
    <w:basedOn w:val="DefaultParagraphFont"/>
    <w:uiPriority w:val="99"/>
    <w:rsid w:val="00736F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F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D6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s.at.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eth12@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ing.ufl.edu/students/student-policies-and-handbooks/course-polic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fl.edu/ugrad/current/regulations/info/grad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fl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7300</TotalTime>
  <Pages>5</Pages>
  <Words>1264</Words>
  <Characters>5742</Characters>
  <Application>Microsoft Office Word</Application>
  <DocSecurity>0</DocSecurity>
  <Lines>717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Lamantia,Mary I</cp:lastModifiedBy>
  <cp:revision>11</cp:revision>
  <cp:lastPrinted>2009-09-24T18:37:00Z</cp:lastPrinted>
  <dcterms:created xsi:type="dcterms:W3CDTF">2015-07-27T15:53:00Z</dcterms:created>
  <dcterms:modified xsi:type="dcterms:W3CDTF">2015-08-12T14:30:00Z</dcterms:modified>
</cp:coreProperties>
</file>